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3A144" w14:textId="07B6DB3C" w:rsidR="00571211" w:rsidRPr="00BE4730" w:rsidRDefault="00571211" w:rsidP="00BE4730">
      <w:pPr>
        <w:pStyle w:val="Heading1"/>
      </w:pPr>
      <w:r w:rsidRPr="00E92369">
        <w:t>Job description</w:t>
      </w:r>
    </w:p>
    <w:tbl>
      <w:tblPr>
        <w:tblW w:w="8522" w:type="dxa"/>
        <w:tblCellMar>
          <w:left w:w="10" w:type="dxa"/>
          <w:right w:w="10" w:type="dxa"/>
        </w:tblCellMar>
        <w:tblLook w:val="0000" w:firstRow="0" w:lastRow="0" w:firstColumn="0" w:lastColumn="0" w:noHBand="0" w:noVBand="0"/>
      </w:tblPr>
      <w:tblGrid>
        <w:gridCol w:w="2904"/>
        <w:gridCol w:w="5618"/>
      </w:tblGrid>
      <w:tr w:rsidR="00571211" w:rsidRPr="00447016" w14:paraId="57EB603F" w14:textId="77777777" w:rsidTr="00976D57">
        <w:tc>
          <w:tcPr>
            <w:tcW w:w="29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2E6BF8" w14:textId="77777777" w:rsidR="00571211" w:rsidRPr="00447016" w:rsidRDefault="00571211" w:rsidP="00BE4730">
            <w:pPr>
              <w:pStyle w:val="Heading2"/>
            </w:pPr>
            <w:r w:rsidRPr="00447016">
              <w:t>Job title:</w:t>
            </w:r>
          </w:p>
        </w:tc>
        <w:tc>
          <w:tcPr>
            <w:tcW w:w="56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F0E0C2" w14:textId="7C16EBE3" w:rsidR="00571211" w:rsidRPr="00447016" w:rsidRDefault="0013067D" w:rsidP="00976D57">
            <w:pPr>
              <w:spacing w:line="276" w:lineRule="auto"/>
              <w:rPr>
                <w:rFonts w:cs="HelveticaNeue-Light"/>
                <w:color w:val="000000"/>
              </w:rPr>
            </w:pPr>
            <w:r>
              <w:rPr>
                <w:rFonts w:cs="HelveticaNeue-Light"/>
                <w:color w:val="000000"/>
              </w:rPr>
              <w:t>Counsellor</w:t>
            </w:r>
            <w:r w:rsidR="00571211">
              <w:rPr>
                <w:rFonts w:cs="HelveticaNeue-Light"/>
                <w:color w:val="000000"/>
              </w:rPr>
              <w:t xml:space="preserve"> </w:t>
            </w:r>
          </w:p>
        </w:tc>
      </w:tr>
      <w:tr w:rsidR="00571211" w:rsidRPr="00447016" w14:paraId="6FB9C102" w14:textId="77777777" w:rsidTr="00976D57">
        <w:tc>
          <w:tcPr>
            <w:tcW w:w="29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D82EC5" w14:textId="77777777" w:rsidR="00571211" w:rsidRPr="00447016" w:rsidRDefault="00571211" w:rsidP="00BE4730">
            <w:pPr>
              <w:pStyle w:val="Heading2"/>
            </w:pPr>
            <w:r w:rsidRPr="00447016">
              <w:t>Reporting to:</w:t>
            </w:r>
          </w:p>
        </w:tc>
        <w:tc>
          <w:tcPr>
            <w:tcW w:w="56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872C43" w14:textId="613FF388" w:rsidR="00571211" w:rsidRPr="00447016" w:rsidRDefault="001E0649" w:rsidP="00976D57">
            <w:pPr>
              <w:spacing w:line="276" w:lineRule="auto"/>
              <w:rPr>
                <w:rFonts w:cs="HelveticaNeue-Light"/>
                <w:color w:val="000000"/>
              </w:rPr>
            </w:pPr>
            <w:r>
              <w:rPr>
                <w:rFonts w:cs="HelveticaNeue-Light"/>
                <w:color w:val="000000"/>
              </w:rPr>
              <w:t>Head of Clinical and Services</w:t>
            </w:r>
          </w:p>
        </w:tc>
      </w:tr>
      <w:tr w:rsidR="00571211" w:rsidRPr="00447016" w14:paraId="4DDFF7E3" w14:textId="77777777" w:rsidTr="00976D57">
        <w:tc>
          <w:tcPr>
            <w:tcW w:w="29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2E4C2F" w14:textId="77777777" w:rsidR="00571211" w:rsidRPr="00447016" w:rsidRDefault="00571211" w:rsidP="00BE4730">
            <w:pPr>
              <w:pStyle w:val="Heading2"/>
            </w:pPr>
            <w:r w:rsidRPr="00447016">
              <w:t>Responsible for staff/equipment:</w:t>
            </w:r>
          </w:p>
        </w:tc>
        <w:tc>
          <w:tcPr>
            <w:tcW w:w="56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2D74A0" w14:textId="4F44F9E1" w:rsidR="00D77F88" w:rsidRPr="00447016" w:rsidRDefault="00D77F88" w:rsidP="00976D57">
            <w:pPr>
              <w:spacing w:line="276" w:lineRule="auto"/>
              <w:rPr>
                <w:rFonts w:cs="HelveticaNeue-Light"/>
                <w:color w:val="000000"/>
              </w:rPr>
            </w:pPr>
          </w:p>
        </w:tc>
      </w:tr>
      <w:tr w:rsidR="00571211" w:rsidRPr="00447016" w14:paraId="468EBB39" w14:textId="77777777" w:rsidTr="00976D57">
        <w:tc>
          <w:tcPr>
            <w:tcW w:w="29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35B089" w14:textId="77777777" w:rsidR="00571211" w:rsidRPr="00447016" w:rsidRDefault="00571211" w:rsidP="00BE4730">
            <w:pPr>
              <w:pStyle w:val="Heading2"/>
            </w:pPr>
            <w:r w:rsidRPr="00447016">
              <w:t>Contract:</w:t>
            </w:r>
          </w:p>
        </w:tc>
        <w:tc>
          <w:tcPr>
            <w:tcW w:w="56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C22EEB" w14:textId="19F92302" w:rsidR="00571211" w:rsidRPr="00447016" w:rsidRDefault="00571211" w:rsidP="00976D57">
            <w:pPr>
              <w:spacing w:line="276" w:lineRule="auto"/>
              <w:rPr>
                <w:rFonts w:cs="HelveticaNeue-Light"/>
                <w:color w:val="000000"/>
              </w:rPr>
            </w:pPr>
          </w:p>
        </w:tc>
      </w:tr>
      <w:tr w:rsidR="00571211" w:rsidRPr="00447016" w14:paraId="6C692F49" w14:textId="77777777" w:rsidTr="00976D57">
        <w:tc>
          <w:tcPr>
            <w:tcW w:w="29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B148FB" w14:textId="77777777" w:rsidR="00571211" w:rsidRPr="00447016" w:rsidRDefault="00571211" w:rsidP="00BE4730">
            <w:pPr>
              <w:pStyle w:val="Heading2"/>
            </w:pPr>
            <w:r w:rsidRPr="00447016">
              <w:t>Salary:</w:t>
            </w:r>
          </w:p>
        </w:tc>
        <w:tc>
          <w:tcPr>
            <w:tcW w:w="56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49A5C4" w14:textId="08B4903F" w:rsidR="00571211" w:rsidRPr="00447016" w:rsidRDefault="00795C93" w:rsidP="00976D57">
            <w:pPr>
              <w:spacing w:line="276" w:lineRule="auto"/>
              <w:rPr>
                <w:rFonts w:cs="HelveticaNeue-Light"/>
                <w:color w:val="000000"/>
              </w:rPr>
            </w:pPr>
            <w:r>
              <w:rPr>
                <w:rFonts w:cs="HelveticaNeue-Light"/>
                <w:color w:val="000000"/>
              </w:rPr>
              <w:t>£30,000 - £34,000 FTE</w:t>
            </w:r>
          </w:p>
        </w:tc>
      </w:tr>
      <w:tr w:rsidR="00571211" w:rsidRPr="00447016" w14:paraId="10F4F283" w14:textId="77777777" w:rsidTr="00976D57">
        <w:tc>
          <w:tcPr>
            <w:tcW w:w="29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47F09E" w14:textId="77777777" w:rsidR="00571211" w:rsidRPr="00447016" w:rsidRDefault="00571211" w:rsidP="00BE4730">
            <w:pPr>
              <w:pStyle w:val="Heading2"/>
            </w:pPr>
            <w:r w:rsidRPr="00447016">
              <w:t>Location:</w:t>
            </w:r>
          </w:p>
        </w:tc>
        <w:tc>
          <w:tcPr>
            <w:tcW w:w="56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E6A2DB" w14:textId="77777777" w:rsidR="00571211" w:rsidRDefault="00571211" w:rsidP="00976D57">
            <w:pPr>
              <w:spacing w:line="276" w:lineRule="auto"/>
              <w:rPr>
                <w:rFonts w:cs="HelveticaNeue-Light"/>
                <w:color w:val="000000"/>
              </w:rPr>
            </w:pPr>
            <w:r w:rsidRPr="000C0E23">
              <w:rPr>
                <w:rFonts w:cs="HelveticaNeue-Light"/>
                <w:color w:val="000000"/>
              </w:rPr>
              <w:t>14-15 North Parade, Frome, Somerset BA11 1AU</w:t>
            </w:r>
          </w:p>
          <w:p w14:paraId="2F029403" w14:textId="77777777" w:rsidR="00571211" w:rsidRPr="00447016" w:rsidRDefault="00571211" w:rsidP="00976D57">
            <w:pPr>
              <w:spacing w:line="276" w:lineRule="auto"/>
              <w:rPr>
                <w:rFonts w:cs="HelveticaNeue-Light"/>
                <w:color w:val="000000"/>
              </w:rPr>
            </w:pPr>
            <w:r>
              <w:rPr>
                <w:rFonts w:cs="HelveticaNeue-Light"/>
                <w:color w:val="000000"/>
              </w:rPr>
              <w:t>H</w:t>
            </w:r>
            <w:r w:rsidRPr="000C0E23">
              <w:rPr>
                <w:rFonts w:cs="HelveticaNeue-Light"/>
                <w:color w:val="000000"/>
              </w:rPr>
              <w:t>ome working possible</w:t>
            </w:r>
          </w:p>
        </w:tc>
      </w:tr>
      <w:tr w:rsidR="00571211" w:rsidRPr="00447016" w14:paraId="01534DEE" w14:textId="77777777" w:rsidTr="00976D57">
        <w:tc>
          <w:tcPr>
            <w:tcW w:w="29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0840A4" w14:textId="77777777" w:rsidR="00571211" w:rsidRPr="00447016" w:rsidRDefault="00571211" w:rsidP="00BE4730">
            <w:pPr>
              <w:pStyle w:val="Heading2"/>
            </w:pPr>
            <w:r w:rsidRPr="00447016">
              <w:t>Hours:</w:t>
            </w:r>
          </w:p>
        </w:tc>
        <w:tc>
          <w:tcPr>
            <w:tcW w:w="56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A49E21" w14:textId="6E571283" w:rsidR="00571211" w:rsidRPr="00447016" w:rsidRDefault="00BF00C0" w:rsidP="00976D57">
            <w:pPr>
              <w:spacing w:line="276" w:lineRule="auto"/>
              <w:rPr>
                <w:rFonts w:cs="HelveticaNeue-Light"/>
                <w:color w:val="000000"/>
              </w:rPr>
            </w:pPr>
            <w:r>
              <w:rPr>
                <w:rFonts w:cs="HelveticaNeue-Light"/>
                <w:color w:val="000000"/>
              </w:rPr>
              <w:t>xx</w:t>
            </w:r>
            <w:r w:rsidR="003D55B6">
              <w:rPr>
                <w:rFonts w:cs="HelveticaNeue-Light"/>
                <w:color w:val="000000"/>
              </w:rPr>
              <w:t xml:space="preserve"> hours per week</w:t>
            </w:r>
          </w:p>
        </w:tc>
      </w:tr>
    </w:tbl>
    <w:p w14:paraId="73E15356" w14:textId="77777777" w:rsidR="00571211" w:rsidRPr="00E92369" w:rsidRDefault="00571211" w:rsidP="00571211"/>
    <w:p w14:paraId="26470D12" w14:textId="6AA7F6E8" w:rsidR="00571211" w:rsidRPr="00E92369" w:rsidRDefault="00571211" w:rsidP="00571211">
      <w:r w:rsidRPr="00E92369">
        <w:t xml:space="preserve">We Hear You (WHY) is a charity providing free professional counselling for children, young people and adults affected by cancer, life threatening conditions or bereavement in Bath and North East Somerset, </w:t>
      </w:r>
      <w:r w:rsidR="00F92DFC">
        <w:t xml:space="preserve">Somerset </w:t>
      </w:r>
      <w:r w:rsidRPr="00E92369">
        <w:t>and Wiltshire.</w:t>
      </w:r>
    </w:p>
    <w:p w14:paraId="70BB10A3" w14:textId="2102838F" w:rsidR="00571211" w:rsidRPr="00E92369" w:rsidRDefault="00571211" w:rsidP="00571211">
      <w:r w:rsidRPr="00E92369">
        <w:t>We Hear You is an organisational member of the British Association of Counselling and Psychotherapy (BACP) and bound by its Ethical Framework for Good Practice in Counselling and Psychotherapy.</w:t>
      </w:r>
    </w:p>
    <w:p w14:paraId="0EBD92C1" w14:textId="2FA30E8A" w:rsidR="00571211" w:rsidRDefault="00571211" w:rsidP="0018128B">
      <w:r w:rsidRPr="00E92369">
        <w:t xml:space="preserve">All members of staff at We Hear You are expected to embody our mission and values. </w:t>
      </w:r>
    </w:p>
    <w:p w14:paraId="45CF3377" w14:textId="77777777" w:rsidR="00BE4730" w:rsidRPr="00E92369" w:rsidRDefault="00BE4730" w:rsidP="00BE4730">
      <w:pPr>
        <w:pStyle w:val="ListParagraph"/>
        <w:suppressAutoHyphens/>
        <w:overflowPunct w:val="0"/>
        <w:autoSpaceDE w:val="0"/>
        <w:autoSpaceDN w:val="0"/>
        <w:spacing w:after="0" w:line="240" w:lineRule="auto"/>
        <w:textAlignment w:val="baseline"/>
      </w:pPr>
    </w:p>
    <w:p w14:paraId="1E60C1CE" w14:textId="7DE97258" w:rsidR="00571211" w:rsidRPr="00BE4730" w:rsidRDefault="00571211" w:rsidP="00BE4730">
      <w:pPr>
        <w:pStyle w:val="Heading2"/>
      </w:pPr>
      <w:r w:rsidRPr="00E92369">
        <w:t>Main purpose of the job:</w:t>
      </w:r>
    </w:p>
    <w:p w14:paraId="38B7259D" w14:textId="214D9350" w:rsidR="00571211" w:rsidRDefault="00571211" w:rsidP="00571211">
      <w:r>
        <w:t>To provide counselling/therapy to clients of We Hear You.</w:t>
      </w:r>
      <w:r w:rsidR="003F18A0">
        <w:t xml:space="preserve"> </w:t>
      </w:r>
    </w:p>
    <w:p w14:paraId="4CD5A204" w14:textId="5AA33A92" w:rsidR="00697E3D" w:rsidRDefault="00E40061" w:rsidP="00697E3D">
      <w:r w:rsidRPr="00E40061">
        <w:t>65-70% of this role will be client-facing (each individual counsellor or therapist will not work with more than 15 clients).</w:t>
      </w:r>
      <w:r w:rsidR="00697E3D">
        <w:t xml:space="preserve"> </w:t>
      </w:r>
    </w:p>
    <w:p w14:paraId="00B5233F" w14:textId="4205544F" w:rsidR="00DC5B47" w:rsidRDefault="00DC5B47" w:rsidP="00571211">
      <w:r>
        <w:t>This will include:</w:t>
      </w:r>
    </w:p>
    <w:p w14:paraId="7FA5B2BA" w14:textId="52416967" w:rsidR="00571211" w:rsidRPr="00BE4730" w:rsidRDefault="00571211" w:rsidP="00BE4730">
      <w:pPr>
        <w:pStyle w:val="Heading2"/>
      </w:pPr>
      <w:r w:rsidRPr="00E92369">
        <w:t>Key tasks and responsibilities:</w:t>
      </w:r>
    </w:p>
    <w:p w14:paraId="66E16CD4" w14:textId="577F4400" w:rsidR="004A3983" w:rsidRDefault="004A3983" w:rsidP="009F1006">
      <w:pPr>
        <w:pStyle w:val="ListParagraph"/>
        <w:numPr>
          <w:ilvl w:val="0"/>
          <w:numId w:val="8"/>
        </w:numPr>
      </w:pPr>
      <w:r>
        <w:t>Provision of counselling / therapy including:</w:t>
      </w:r>
    </w:p>
    <w:p w14:paraId="0F5AB1A2" w14:textId="77777777" w:rsidR="004A3983" w:rsidRDefault="009F1006" w:rsidP="009F1006">
      <w:pPr>
        <w:pStyle w:val="ListParagraph"/>
        <w:numPr>
          <w:ilvl w:val="1"/>
          <w:numId w:val="8"/>
        </w:numPr>
      </w:pPr>
      <w:r>
        <w:t xml:space="preserve">One-to-one therapy for adults and children – sessions could be in person, online, on the phone or sitting/walking in nature. </w:t>
      </w:r>
    </w:p>
    <w:p w14:paraId="3CEDD378" w14:textId="77777777" w:rsidR="004A3983" w:rsidRDefault="009F1006" w:rsidP="009F1006">
      <w:pPr>
        <w:pStyle w:val="ListParagraph"/>
        <w:numPr>
          <w:ilvl w:val="1"/>
          <w:numId w:val="8"/>
        </w:numPr>
      </w:pPr>
      <w:r>
        <w:t>Couple’s therapy.</w:t>
      </w:r>
    </w:p>
    <w:p w14:paraId="0FA836EF" w14:textId="77777777" w:rsidR="004A3983" w:rsidRDefault="009F1006" w:rsidP="009F1006">
      <w:pPr>
        <w:pStyle w:val="ListParagraph"/>
        <w:numPr>
          <w:ilvl w:val="1"/>
          <w:numId w:val="8"/>
        </w:numPr>
      </w:pPr>
      <w:r>
        <w:t>Complementary therapeutic services e.g., WHYgrow and WHYoutdoors.</w:t>
      </w:r>
    </w:p>
    <w:p w14:paraId="50F33B40" w14:textId="70127891" w:rsidR="009F1006" w:rsidRDefault="009F1006" w:rsidP="009F1006">
      <w:pPr>
        <w:pStyle w:val="ListParagraph"/>
        <w:numPr>
          <w:ilvl w:val="1"/>
          <w:numId w:val="8"/>
        </w:numPr>
      </w:pPr>
      <w:r>
        <w:lastRenderedPageBreak/>
        <w:t>Traded services for people impacted by cancer and life-threatening conditions e.g., EAP counselling, clinical supervision, group supervision, employer training.</w:t>
      </w:r>
    </w:p>
    <w:p w14:paraId="0C54D859" w14:textId="77777777" w:rsidR="009C16A9" w:rsidRDefault="009C16A9" w:rsidP="009C16A9">
      <w:pPr>
        <w:pStyle w:val="ListParagraph"/>
        <w:numPr>
          <w:ilvl w:val="0"/>
          <w:numId w:val="8"/>
        </w:numPr>
      </w:pPr>
      <w:r>
        <w:t>Deliver</w:t>
      </w:r>
      <w:r w:rsidRPr="009B1350">
        <w:t xml:space="preserve"> other clinical services such as supervision, </w:t>
      </w:r>
      <w:r>
        <w:t xml:space="preserve">telephone assessments, </w:t>
      </w:r>
      <w:r w:rsidRPr="009B1350">
        <w:t>holding calls and family support sessions as directed</w:t>
      </w:r>
      <w:r>
        <w:t xml:space="preserve">. </w:t>
      </w:r>
    </w:p>
    <w:p w14:paraId="0B2C3A1C" w14:textId="473A3F7C" w:rsidR="007B195E" w:rsidRDefault="007B195E" w:rsidP="007B195E">
      <w:pPr>
        <w:pStyle w:val="ListParagraph"/>
        <w:numPr>
          <w:ilvl w:val="0"/>
          <w:numId w:val="8"/>
        </w:numPr>
      </w:pPr>
      <w:r>
        <w:t>M</w:t>
      </w:r>
      <w:r w:rsidRPr="007B195E">
        <w:t>aintain records of clinical work in line with service protocols and WHY policies.</w:t>
      </w:r>
    </w:p>
    <w:p w14:paraId="4210D175" w14:textId="77777777" w:rsidR="002E72E0" w:rsidRDefault="002E72E0" w:rsidP="002E72E0">
      <w:pPr>
        <w:pStyle w:val="ListParagraph"/>
        <w:numPr>
          <w:ilvl w:val="0"/>
          <w:numId w:val="8"/>
        </w:numPr>
      </w:pPr>
      <w:r w:rsidRPr="00A541FF">
        <w:t>Manag</w:t>
      </w:r>
      <w:r>
        <w:t>e</w:t>
      </w:r>
      <w:r w:rsidRPr="00A541FF">
        <w:t xml:space="preserve"> risk and safeguarding issues in accordance with appropriate legal, ethical, and organisational requirements.</w:t>
      </w:r>
    </w:p>
    <w:p w14:paraId="63622014" w14:textId="77777777" w:rsidR="00CB49B0" w:rsidRPr="00CB49B0" w:rsidRDefault="00CB49B0" w:rsidP="00CB49B0">
      <w:pPr>
        <w:pStyle w:val="ListParagraph"/>
        <w:numPr>
          <w:ilvl w:val="0"/>
          <w:numId w:val="3"/>
        </w:numPr>
        <w:rPr>
          <w:rFonts w:cs="HelveticaNeue-Light"/>
          <w:color w:val="000000"/>
        </w:rPr>
      </w:pPr>
      <w:r w:rsidRPr="00CB49B0">
        <w:rPr>
          <w:rFonts w:cs="HelveticaNeue-Light"/>
          <w:color w:val="000000"/>
        </w:rPr>
        <w:t xml:space="preserve">Attend clinical supervision regularly. </w:t>
      </w:r>
    </w:p>
    <w:p w14:paraId="25A8AD1D" w14:textId="698FF03E" w:rsidR="00571211" w:rsidRPr="00024D57" w:rsidRDefault="00CD145E" w:rsidP="00816B3A">
      <w:pPr>
        <w:pStyle w:val="ListParagraph"/>
        <w:numPr>
          <w:ilvl w:val="0"/>
          <w:numId w:val="3"/>
        </w:numPr>
        <w:suppressAutoHyphens/>
        <w:overflowPunct w:val="0"/>
        <w:autoSpaceDE w:val="0"/>
        <w:autoSpaceDN w:val="0"/>
        <w:spacing w:after="0" w:line="240" w:lineRule="auto"/>
        <w:textAlignment w:val="baseline"/>
        <w:rPr>
          <w:rFonts w:cs="HelveticaNeue-Light"/>
          <w:color w:val="000000"/>
        </w:rPr>
      </w:pPr>
      <w:r>
        <w:rPr>
          <w:rFonts w:cs="HelveticaNeue-Light"/>
          <w:color w:val="000000"/>
        </w:rPr>
        <w:t>P</w:t>
      </w:r>
      <w:r w:rsidR="00571211" w:rsidRPr="00024D57">
        <w:rPr>
          <w:rFonts w:cs="HelveticaNeue-Light"/>
          <w:color w:val="000000"/>
        </w:rPr>
        <w:t>rovide relevant content to the fundraising and communications team.</w:t>
      </w:r>
    </w:p>
    <w:p w14:paraId="7EAE1A2B" w14:textId="0F3FABD5" w:rsidR="00571211" w:rsidRPr="00EA66C5" w:rsidRDefault="00CD145E" w:rsidP="00816B3A">
      <w:pPr>
        <w:pStyle w:val="ListParagraph"/>
        <w:numPr>
          <w:ilvl w:val="0"/>
          <w:numId w:val="3"/>
        </w:numPr>
        <w:suppressAutoHyphens/>
        <w:overflowPunct w:val="0"/>
        <w:autoSpaceDE w:val="0"/>
        <w:autoSpaceDN w:val="0"/>
        <w:spacing w:after="0" w:line="240" w:lineRule="auto"/>
        <w:textAlignment w:val="baseline"/>
        <w:rPr>
          <w:rFonts w:cs="HelveticaNeue-Light"/>
          <w:color w:val="000000"/>
        </w:rPr>
      </w:pPr>
      <w:r>
        <w:rPr>
          <w:rFonts w:cs="HelveticaNeue-Light"/>
          <w:color w:val="000000"/>
        </w:rPr>
        <w:t>L</w:t>
      </w:r>
      <w:r w:rsidR="00571211" w:rsidRPr="00EA66C5">
        <w:rPr>
          <w:rFonts w:cs="HelveticaNeue-Light"/>
          <w:color w:val="000000"/>
        </w:rPr>
        <w:t>iaise and collaborate with the fundraising and communications team with promotion of services and events.</w:t>
      </w:r>
    </w:p>
    <w:p w14:paraId="236BAD8C" w14:textId="1371A54F" w:rsidR="00571211" w:rsidRDefault="00F341F2" w:rsidP="00816B3A">
      <w:pPr>
        <w:pStyle w:val="ListParagraph"/>
        <w:numPr>
          <w:ilvl w:val="0"/>
          <w:numId w:val="3"/>
        </w:numPr>
        <w:suppressAutoHyphens/>
        <w:overflowPunct w:val="0"/>
        <w:autoSpaceDE w:val="0"/>
        <w:autoSpaceDN w:val="0"/>
        <w:spacing w:after="0" w:line="276" w:lineRule="auto"/>
        <w:textAlignment w:val="baseline"/>
        <w:rPr>
          <w:rFonts w:cs="HelveticaNeue-Light"/>
          <w:color w:val="000000"/>
        </w:rPr>
      </w:pPr>
      <w:r>
        <w:rPr>
          <w:rFonts w:cs="HelveticaNeue-Light"/>
          <w:color w:val="000000"/>
        </w:rPr>
        <w:t>Su</w:t>
      </w:r>
      <w:r w:rsidR="00571211" w:rsidRPr="008A09D0">
        <w:rPr>
          <w:rFonts w:cs="HelveticaNeue-Light"/>
          <w:color w:val="000000"/>
        </w:rPr>
        <w:t>pport the clinical and administrative aspects of the development of new services were appropriate.</w:t>
      </w:r>
    </w:p>
    <w:p w14:paraId="74EDAC0C" w14:textId="3172CC92" w:rsidR="00571211" w:rsidRDefault="00F341F2" w:rsidP="00816B3A">
      <w:pPr>
        <w:pStyle w:val="ListParagraph"/>
        <w:numPr>
          <w:ilvl w:val="0"/>
          <w:numId w:val="3"/>
        </w:numPr>
        <w:suppressAutoHyphens/>
        <w:overflowPunct w:val="0"/>
        <w:autoSpaceDE w:val="0"/>
        <w:autoSpaceDN w:val="0"/>
        <w:spacing w:after="0" w:line="276" w:lineRule="auto"/>
        <w:textAlignment w:val="baseline"/>
        <w:rPr>
          <w:rFonts w:cs="HelveticaNeue-Light"/>
          <w:color w:val="000000"/>
        </w:rPr>
      </w:pPr>
      <w:r>
        <w:rPr>
          <w:rFonts w:cs="HelveticaNeue-Light"/>
          <w:color w:val="000000"/>
        </w:rPr>
        <w:t>P</w:t>
      </w:r>
      <w:r w:rsidR="00571211" w:rsidRPr="008A09D0">
        <w:rPr>
          <w:rFonts w:cs="HelveticaNeue-Light"/>
          <w:color w:val="000000"/>
        </w:rPr>
        <w:t>roduce written report(s) and make presentations on clinical aspects of the charities work as required.</w:t>
      </w:r>
    </w:p>
    <w:p w14:paraId="5CEE408B" w14:textId="77777777" w:rsidR="00571211" w:rsidRDefault="00571211" w:rsidP="00816B3A">
      <w:pPr>
        <w:pStyle w:val="ListParagraph"/>
        <w:numPr>
          <w:ilvl w:val="0"/>
          <w:numId w:val="3"/>
        </w:numPr>
        <w:suppressAutoHyphens/>
        <w:overflowPunct w:val="0"/>
        <w:autoSpaceDE w:val="0"/>
        <w:autoSpaceDN w:val="0"/>
        <w:spacing w:after="0" w:line="276" w:lineRule="auto"/>
        <w:textAlignment w:val="baseline"/>
        <w:rPr>
          <w:rFonts w:cs="HelveticaNeue-Light"/>
          <w:color w:val="000000"/>
        </w:rPr>
      </w:pPr>
      <w:r w:rsidRPr="00376E1F">
        <w:rPr>
          <w:rFonts w:cs="HelveticaNeue-Light"/>
          <w:color w:val="000000"/>
        </w:rPr>
        <w:t>Assist with general incoming telephone cover.</w:t>
      </w:r>
    </w:p>
    <w:p w14:paraId="6E11FB29" w14:textId="77777777" w:rsidR="00BE4730" w:rsidRPr="00BE4730" w:rsidRDefault="00BE4730" w:rsidP="00BE4730">
      <w:pPr>
        <w:pStyle w:val="ListParagraph"/>
        <w:suppressAutoHyphens/>
        <w:overflowPunct w:val="0"/>
        <w:autoSpaceDE w:val="0"/>
        <w:autoSpaceDN w:val="0"/>
        <w:spacing w:after="0" w:line="276" w:lineRule="auto"/>
        <w:textAlignment w:val="baseline"/>
        <w:rPr>
          <w:rFonts w:cs="HelveticaNeue-Light"/>
          <w:color w:val="000000"/>
        </w:rPr>
      </w:pPr>
    </w:p>
    <w:p w14:paraId="2D9D949F" w14:textId="77777777" w:rsidR="00571211" w:rsidRPr="00E92369" w:rsidRDefault="00571211" w:rsidP="00BE4730">
      <w:pPr>
        <w:pStyle w:val="Heading3"/>
      </w:pPr>
      <w:r w:rsidRPr="00E92369">
        <w:t>General</w:t>
      </w:r>
    </w:p>
    <w:p w14:paraId="2EB70DBC" w14:textId="77777777" w:rsidR="005C2294" w:rsidRDefault="005C2294" w:rsidP="005C2294">
      <w:pPr>
        <w:ind w:right="180"/>
      </w:pPr>
      <w:r w:rsidRPr="00E92369">
        <w:t xml:space="preserve">The </w:t>
      </w:r>
      <w:r>
        <w:t>post holder</w:t>
      </w:r>
      <w:r w:rsidRPr="00E92369">
        <w:t xml:space="preserve"> will be expected to</w:t>
      </w:r>
      <w:r>
        <w:t>:</w:t>
      </w:r>
    </w:p>
    <w:p w14:paraId="3F96A9DB" w14:textId="77777777" w:rsidR="005C2294" w:rsidRDefault="005C2294" w:rsidP="005C2294">
      <w:pPr>
        <w:pStyle w:val="ListParagraph"/>
        <w:numPr>
          <w:ilvl w:val="0"/>
          <w:numId w:val="9"/>
        </w:numPr>
        <w:ind w:right="180"/>
      </w:pPr>
      <w:r>
        <w:t>K</w:t>
      </w:r>
      <w:r w:rsidRPr="00E92369">
        <w:t>eep up to date with best practice in</w:t>
      </w:r>
      <w:r>
        <w:t xml:space="preserve"> counselling and psychotherapy</w:t>
      </w:r>
      <w:r w:rsidRPr="00E92369">
        <w:t>.</w:t>
      </w:r>
    </w:p>
    <w:p w14:paraId="11FF181E" w14:textId="77777777" w:rsidR="005C2294" w:rsidRDefault="005C2294" w:rsidP="005C2294">
      <w:pPr>
        <w:pStyle w:val="ListParagraph"/>
        <w:numPr>
          <w:ilvl w:val="0"/>
          <w:numId w:val="9"/>
        </w:numPr>
        <w:ind w:right="180"/>
      </w:pPr>
      <w:r>
        <w:t>A</w:t>
      </w:r>
      <w:r w:rsidRPr="00E92369">
        <w:t xml:space="preserve">dhere to relevant legal and statutory requirements including the Data Protection Act (ensuring an appropriate level of confidentiality at all times), </w:t>
      </w:r>
      <w:r>
        <w:t xml:space="preserve">and </w:t>
      </w:r>
      <w:r w:rsidRPr="00E92369">
        <w:t>Health and Safety at Work Act (ensuring the health and safety of own and others at all times).</w:t>
      </w:r>
    </w:p>
    <w:p w14:paraId="024CFD69" w14:textId="77777777" w:rsidR="005C2294" w:rsidRDefault="005C2294" w:rsidP="005C2294">
      <w:pPr>
        <w:pStyle w:val="ListParagraph"/>
        <w:numPr>
          <w:ilvl w:val="0"/>
          <w:numId w:val="9"/>
        </w:numPr>
        <w:ind w:right="180"/>
      </w:pPr>
      <w:r>
        <w:t>E</w:t>
      </w:r>
      <w:r w:rsidRPr="009B447D">
        <w:t>nsure the BACP Ethical Framework is adhered to</w:t>
      </w:r>
      <w:r>
        <w:t>.</w:t>
      </w:r>
    </w:p>
    <w:p w14:paraId="5EA255B2" w14:textId="77777777" w:rsidR="005C2294" w:rsidRDefault="005C2294" w:rsidP="005C2294">
      <w:pPr>
        <w:ind w:right="180"/>
      </w:pPr>
      <w:r w:rsidRPr="00C8359A">
        <w:t xml:space="preserve">The </w:t>
      </w:r>
      <w:r>
        <w:t>post holder</w:t>
      </w:r>
      <w:r w:rsidRPr="00C8359A">
        <w:t xml:space="preserve"> may be asked if they are able to represent the charity at events and external meetings which may require some evening and weekend working.</w:t>
      </w:r>
    </w:p>
    <w:p w14:paraId="15D4F2AE" w14:textId="77777777" w:rsidR="00B247A6" w:rsidRDefault="00B247A6" w:rsidP="00B247A6">
      <w:pPr>
        <w:ind w:right="180"/>
      </w:pPr>
      <w:r>
        <w:t>The post-holder will be expected to undertake any other duties commensurate with the post.</w:t>
      </w:r>
    </w:p>
    <w:p w14:paraId="4E3ADD1E" w14:textId="77777777" w:rsidR="00571211" w:rsidRPr="00E92369" w:rsidRDefault="00571211" w:rsidP="00BE4730">
      <w:pPr>
        <w:pStyle w:val="Heading3"/>
      </w:pPr>
      <w:r w:rsidRPr="00E92369">
        <w:t>Equal opportunities</w:t>
      </w:r>
    </w:p>
    <w:p w14:paraId="48599C29" w14:textId="753D3EA9" w:rsidR="00571211" w:rsidRPr="00E92369" w:rsidRDefault="00571211" w:rsidP="00571211">
      <w:pPr>
        <w:ind w:right="180"/>
      </w:pPr>
      <w:r w:rsidRPr="00E92369">
        <w:t>We Hear You (WHY) is an equal opportunity employer and is fully committed to a policy of treating all its staff and job applicants equally.</w:t>
      </w:r>
    </w:p>
    <w:p w14:paraId="1B849468" w14:textId="4999DF5E" w:rsidR="00571211" w:rsidRPr="00E92369" w:rsidRDefault="00571211" w:rsidP="00571211">
      <w:pPr>
        <w:ind w:right="180"/>
      </w:pPr>
      <w:r w:rsidRPr="00E92369">
        <w:t>WHY will take all reasonable steps to recruit, appoint, employ, develop and promote staff on the basis of their experience, abilities and qualifications without regard to the protected characteristics as specified in the Equality Act 2010.</w:t>
      </w:r>
    </w:p>
    <w:p w14:paraId="0F55F13D" w14:textId="2F1AEA4C" w:rsidR="00571211" w:rsidRPr="00E92369" w:rsidRDefault="00571211" w:rsidP="00571211">
      <w:pPr>
        <w:ind w:right="180"/>
      </w:pPr>
      <w:r w:rsidRPr="00E92369">
        <w:t xml:space="preserve">The post-holder will be expected to implement We Hear You’s </w:t>
      </w:r>
      <w:r>
        <w:t>E</w:t>
      </w:r>
      <w:r w:rsidRPr="00E92369">
        <w:t xml:space="preserve">quality and </w:t>
      </w:r>
      <w:r>
        <w:t>D</w:t>
      </w:r>
      <w:r w:rsidRPr="00E92369">
        <w:t>iversity Policy in all aspects of their work.</w:t>
      </w:r>
    </w:p>
    <w:p w14:paraId="6F1469E1" w14:textId="77777777" w:rsidR="00571211" w:rsidRPr="00E92369" w:rsidRDefault="00571211" w:rsidP="00BE4730">
      <w:pPr>
        <w:pStyle w:val="Heading3"/>
      </w:pPr>
      <w:r w:rsidRPr="00E92369">
        <w:t>Safeguarding</w:t>
      </w:r>
    </w:p>
    <w:p w14:paraId="6D69790D" w14:textId="7EE8D2A0" w:rsidR="00571211" w:rsidRPr="006654A2" w:rsidRDefault="00571211" w:rsidP="006654A2">
      <w:pPr>
        <w:ind w:right="180"/>
      </w:pPr>
      <w:r w:rsidRPr="00E92369">
        <w:t>This organisation is committed to safeguarding and promoting the welfare of vulnerable adults, children and young people and expects all staff and volunteers to share this commitment.</w:t>
      </w:r>
    </w:p>
    <w:p w14:paraId="312B8966" w14:textId="588D5507" w:rsidR="00571211" w:rsidRPr="00BE4730" w:rsidRDefault="00571211" w:rsidP="00BE4730">
      <w:pPr>
        <w:pStyle w:val="Heading2"/>
      </w:pPr>
      <w:r w:rsidRPr="00E92369">
        <w:lastRenderedPageBreak/>
        <w:t>Person specification</w:t>
      </w:r>
    </w:p>
    <w:tbl>
      <w:tblPr>
        <w:tblStyle w:val="TableGrid"/>
        <w:tblW w:w="0" w:type="auto"/>
        <w:tblLook w:val="04A0" w:firstRow="1" w:lastRow="0" w:firstColumn="1" w:lastColumn="0" w:noHBand="0" w:noVBand="1"/>
      </w:tblPr>
      <w:tblGrid>
        <w:gridCol w:w="6355"/>
        <w:gridCol w:w="1275"/>
        <w:gridCol w:w="1386"/>
      </w:tblGrid>
      <w:tr w:rsidR="00571211" w:rsidRPr="00E92369" w14:paraId="33F694DF" w14:textId="77777777" w:rsidTr="00976D57">
        <w:tc>
          <w:tcPr>
            <w:tcW w:w="0" w:type="auto"/>
          </w:tcPr>
          <w:p w14:paraId="6E42E6EB" w14:textId="77777777" w:rsidR="00571211" w:rsidRPr="00E92369" w:rsidRDefault="00571211" w:rsidP="00976D57">
            <w:pPr>
              <w:ind w:right="180"/>
              <w:rPr>
                <w:sz w:val="22"/>
                <w:szCs w:val="22"/>
              </w:rPr>
            </w:pPr>
          </w:p>
        </w:tc>
        <w:tc>
          <w:tcPr>
            <w:tcW w:w="0" w:type="auto"/>
          </w:tcPr>
          <w:p w14:paraId="17A1C68D" w14:textId="77777777" w:rsidR="00571211" w:rsidRPr="00E92369" w:rsidRDefault="00571211" w:rsidP="00976D57">
            <w:pPr>
              <w:ind w:right="180"/>
              <w:rPr>
                <w:sz w:val="22"/>
                <w:szCs w:val="22"/>
              </w:rPr>
            </w:pPr>
            <w:r w:rsidRPr="00E92369">
              <w:rPr>
                <w:sz w:val="22"/>
                <w:szCs w:val="22"/>
              </w:rPr>
              <w:t>Essential</w:t>
            </w:r>
          </w:p>
        </w:tc>
        <w:tc>
          <w:tcPr>
            <w:tcW w:w="0" w:type="auto"/>
          </w:tcPr>
          <w:p w14:paraId="344AC865" w14:textId="77777777" w:rsidR="00571211" w:rsidRPr="00E92369" w:rsidRDefault="00571211" w:rsidP="00976D57">
            <w:pPr>
              <w:ind w:right="180"/>
              <w:rPr>
                <w:sz w:val="22"/>
                <w:szCs w:val="22"/>
              </w:rPr>
            </w:pPr>
            <w:r w:rsidRPr="00E92369">
              <w:rPr>
                <w:sz w:val="22"/>
                <w:szCs w:val="22"/>
              </w:rPr>
              <w:t>Desirable</w:t>
            </w:r>
          </w:p>
        </w:tc>
      </w:tr>
      <w:tr w:rsidR="00571211" w:rsidRPr="00E92369" w14:paraId="1BEFB082" w14:textId="77777777" w:rsidTr="00976D57">
        <w:tc>
          <w:tcPr>
            <w:tcW w:w="0" w:type="auto"/>
            <w:gridSpan w:val="3"/>
            <w:shd w:val="clear" w:color="auto" w:fill="E7E6E6" w:themeFill="background2"/>
          </w:tcPr>
          <w:p w14:paraId="15BA021C" w14:textId="77777777" w:rsidR="00571211" w:rsidRPr="00E92369" w:rsidRDefault="00571211" w:rsidP="00BE4730">
            <w:pPr>
              <w:pStyle w:val="Heading3"/>
            </w:pPr>
            <w:r w:rsidRPr="00E92369">
              <w:t>Education and qualifications</w:t>
            </w:r>
          </w:p>
        </w:tc>
      </w:tr>
      <w:tr w:rsidR="00571211" w:rsidRPr="00E92369" w14:paraId="034EB953" w14:textId="77777777" w:rsidTr="00976D57">
        <w:tc>
          <w:tcPr>
            <w:tcW w:w="0" w:type="auto"/>
          </w:tcPr>
          <w:p w14:paraId="555337E1" w14:textId="77777777" w:rsidR="00571211" w:rsidRPr="00E92369" w:rsidRDefault="00571211" w:rsidP="00976D57">
            <w:pPr>
              <w:ind w:right="180"/>
              <w:rPr>
                <w:sz w:val="22"/>
                <w:szCs w:val="22"/>
              </w:rPr>
            </w:pPr>
            <w:r w:rsidRPr="00E92369">
              <w:rPr>
                <w:sz w:val="22"/>
                <w:szCs w:val="22"/>
              </w:rPr>
              <w:t>Professional qualification in counselling</w:t>
            </w:r>
            <w:r>
              <w:rPr>
                <w:sz w:val="22"/>
                <w:szCs w:val="22"/>
              </w:rPr>
              <w:t xml:space="preserve"> or therapy</w:t>
            </w:r>
          </w:p>
        </w:tc>
        <w:tc>
          <w:tcPr>
            <w:tcW w:w="0" w:type="auto"/>
          </w:tcPr>
          <w:p w14:paraId="7493859B" w14:textId="77777777" w:rsidR="00571211" w:rsidRPr="00E92369" w:rsidRDefault="00571211" w:rsidP="00976D57">
            <w:pPr>
              <w:ind w:right="180"/>
              <w:rPr>
                <w:sz w:val="22"/>
                <w:szCs w:val="22"/>
              </w:rPr>
            </w:pPr>
            <w:r w:rsidRPr="00E92369">
              <w:rPr>
                <w:sz w:val="22"/>
                <w:szCs w:val="22"/>
              </w:rPr>
              <w:sym w:font="Wingdings" w:char="F0FC"/>
            </w:r>
          </w:p>
        </w:tc>
        <w:tc>
          <w:tcPr>
            <w:tcW w:w="0" w:type="auto"/>
          </w:tcPr>
          <w:p w14:paraId="5A798777" w14:textId="77777777" w:rsidR="00571211" w:rsidRPr="00E92369" w:rsidRDefault="00571211" w:rsidP="00976D57">
            <w:pPr>
              <w:ind w:right="180"/>
              <w:rPr>
                <w:sz w:val="22"/>
                <w:szCs w:val="22"/>
              </w:rPr>
            </w:pPr>
          </w:p>
        </w:tc>
      </w:tr>
      <w:tr w:rsidR="00571211" w:rsidRPr="00E92369" w14:paraId="3CE18413" w14:textId="77777777" w:rsidTr="00976D57">
        <w:tc>
          <w:tcPr>
            <w:tcW w:w="0" w:type="auto"/>
          </w:tcPr>
          <w:p w14:paraId="7E285780" w14:textId="77777777" w:rsidR="00571211" w:rsidRPr="00EE49CB" w:rsidRDefault="00571211" w:rsidP="00976D57">
            <w:pPr>
              <w:rPr>
                <w:rFonts w:cs="Arial"/>
              </w:rPr>
            </w:pPr>
            <w:r>
              <w:rPr>
                <w:kern w:val="0"/>
                <w:sz w:val="22"/>
                <w:szCs w:val="22"/>
              </w:rPr>
              <w:t>Registration or Accreditation with UKCP/BACP/BPC/HCPC or other relevant body</w:t>
            </w:r>
          </w:p>
        </w:tc>
        <w:tc>
          <w:tcPr>
            <w:tcW w:w="0" w:type="auto"/>
          </w:tcPr>
          <w:p w14:paraId="6CB1CC1A" w14:textId="77777777" w:rsidR="00571211" w:rsidRPr="00E92369" w:rsidRDefault="00571211" w:rsidP="00976D57">
            <w:pPr>
              <w:ind w:right="180"/>
              <w:rPr>
                <w:sz w:val="22"/>
                <w:szCs w:val="22"/>
              </w:rPr>
            </w:pPr>
            <w:r>
              <w:rPr>
                <w:rFonts w:ascii="Wingdings" w:eastAsia="Wingdings" w:hAnsi="Wingdings" w:cs="Wingdings"/>
                <w:sz w:val="22"/>
                <w:szCs w:val="22"/>
              </w:rPr>
              <w:t></w:t>
            </w:r>
          </w:p>
        </w:tc>
        <w:tc>
          <w:tcPr>
            <w:tcW w:w="0" w:type="auto"/>
          </w:tcPr>
          <w:p w14:paraId="7BEFE2EC" w14:textId="77777777" w:rsidR="00571211" w:rsidRPr="00E92369" w:rsidRDefault="00571211" w:rsidP="00976D57">
            <w:pPr>
              <w:ind w:right="180"/>
              <w:rPr>
                <w:sz w:val="22"/>
                <w:szCs w:val="22"/>
              </w:rPr>
            </w:pPr>
          </w:p>
        </w:tc>
      </w:tr>
      <w:tr w:rsidR="00571211" w:rsidRPr="00E92369" w14:paraId="36BD639E" w14:textId="77777777" w:rsidTr="00976D57">
        <w:trPr>
          <w:trHeight w:val="342"/>
        </w:trPr>
        <w:tc>
          <w:tcPr>
            <w:tcW w:w="0" w:type="auto"/>
          </w:tcPr>
          <w:p w14:paraId="3294AEFC" w14:textId="77777777" w:rsidR="00571211" w:rsidRDefault="00571211" w:rsidP="00976D57">
            <w:pPr>
              <w:rPr>
                <w:rFonts w:cs="Arial"/>
                <w:sz w:val="22"/>
              </w:rPr>
            </w:pPr>
            <w:r>
              <w:rPr>
                <w:rFonts w:cs="Arial"/>
                <w:sz w:val="22"/>
              </w:rPr>
              <w:t>Evidence of ongoing professional development</w:t>
            </w:r>
          </w:p>
        </w:tc>
        <w:tc>
          <w:tcPr>
            <w:tcW w:w="0" w:type="auto"/>
          </w:tcPr>
          <w:p w14:paraId="0D09CA79" w14:textId="77777777" w:rsidR="00571211" w:rsidRPr="009E6775" w:rsidRDefault="00571211" w:rsidP="00976D57">
            <w:r>
              <w:rPr>
                <w:rFonts w:ascii="Wingdings" w:eastAsia="Wingdings" w:hAnsi="Wingdings" w:cs="Wingdings"/>
                <w:sz w:val="22"/>
                <w:szCs w:val="22"/>
              </w:rPr>
              <w:t></w:t>
            </w:r>
          </w:p>
        </w:tc>
        <w:tc>
          <w:tcPr>
            <w:tcW w:w="0" w:type="auto"/>
          </w:tcPr>
          <w:p w14:paraId="4BA93E07" w14:textId="77777777" w:rsidR="00571211" w:rsidRPr="00E92369" w:rsidRDefault="00571211" w:rsidP="00976D57">
            <w:pPr>
              <w:ind w:right="180"/>
              <w:rPr>
                <w:sz w:val="22"/>
                <w:szCs w:val="22"/>
              </w:rPr>
            </w:pPr>
          </w:p>
        </w:tc>
      </w:tr>
      <w:tr w:rsidR="00571211" w:rsidRPr="00E92369" w14:paraId="6D52CA88" w14:textId="77777777" w:rsidTr="00976D57">
        <w:tc>
          <w:tcPr>
            <w:tcW w:w="0" w:type="auto"/>
          </w:tcPr>
          <w:p w14:paraId="1AA36C68" w14:textId="77777777" w:rsidR="00571211" w:rsidRPr="00E92369" w:rsidRDefault="00571211" w:rsidP="00976D57">
            <w:pPr>
              <w:ind w:right="180"/>
              <w:rPr>
                <w:sz w:val="22"/>
                <w:szCs w:val="22"/>
              </w:rPr>
            </w:pPr>
            <w:r>
              <w:rPr>
                <w:sz w:val="22"/>
                <w:szCs w:val="22"/>
              </w:rPr>
              <w:t>Accredited with BACP</w:t>
            </w:r>
          </w:p>
        </w:tc>
        <w:tc>
          <w:tcPr>
            <w:tcW w:w="0" w:type="auto"/>
          </w:tcPr>
          <w:p w14:paraId="0A829A9D" w14:textId="77777777" w:rsidR="00571211" w:rsidRPr="00E92369" w:rsidRDefault="00571211" w:rsidP="00976D57">
            <w:pPr>
              <w:ind w:right="180"/>
              <w:rPr>
                <w:sz w:val="22"/>
                <w:szCs w:val="22"/>
              </w:rPr>
            </w:pPr>
          </w:p>
        </w:tc>
        <w:tc>
          <w:tcPr>
            <w:tcW w:w="0" w:type="auto"/>
          </w:tcPr>
          <w:p w14:paraId="4F7241CA" w14:textId="77777777" w:rsidR="00571211" w:rsidRPr="00E92369" w:rsidRDefault="00571211" w:rsidP="00976D57">
            <w:pPr>
              <w:ind w:right="180"/>
              <w:rPr>
                <w:sz w:val="22"/>
                <w:szCs w:val="22"/>
              </w:rPr>
            </w:pPr>
            <w:r>
              <w:rPr>
                <w:rFonts w:ascii="Wingdings" w:eastAsia="Wingdings" w:hAnsi="Wingdings" w:cs="Wingdings"/>
                <w:sz w:val="22"/>
                <w:szCs w:val="22"/>
              </w:rPr>
              <w:t></w:t>
            </w:r>
          </w:p>
        </w:tc>
      </w:tr>
      <w:tr w:rsidR="00571211" w:rsidRPr="00E92369" w14:paraId="0682019B" w14:textId="77777777" w:rsidTr="00976D57">
        <w:tc>
          <w:tcPr>
            <w:tcW w:w="0" w:type="auto"/>
          </w:tcPr>
          <w:p w14:paraId="1C30AFAE" w14:textId="77777777" w:rsidR="00571211" w:rsidRPr="00325EB8" w:rsidRDefault="00571211" w:rsidP="00976D57">
            <w:pPr>
              <w:rPr>
                <w:rFonts w:cs="Arial"/>
              </w:rPr>
            </w:pPr>
            <w:r>
              <w:rPr>
                <w:rFonts w:cs="Arial"/>
                <w:sz w:val="22"/>
              </w:rPr>
              <w:t>Relevant post-qualifying qualification, e.g., couples counselling, family therapy, palliative care</w:t>
            </w:r>
          </w:p>
        </w:tc>
        <w:tc>
          <w:tcPr>
            <w:tcW w:w="0" w:type="auto"/>
          </w:tcPr>
          <w:p w14:paraId="12D06BD3" w14:textId="77777777" w:rsidR="00571211" w:rsidRDefault="00571211" w:rsidP="00976D57">
            <w:pPr>
              <w:ind w:right="180"/>
              <w:rPr>
                <w:rFonts w:ascii="Wingdings" w:eastAsia="Wingdings" w:hAnsi="Wingdings" w:cs="Wingdings"/>
                <w:sz w:val="22"/>
                <w:szCs w:val="22"/>
              </w:rPr>
            </w:pPr>
          </w:p>
        </w:tc>
        <w:tc>
          <w:tcPr>
            <w:tcW w:w="0" w:type="auto"/>
          </w:tcPr>
          <w:p w14:paraId="60C52750" w14:textId="77777777" w:rsidR="00571211" w:rsidRPr="00E92369" w:rsidRDefault="00571211" w:rsidP="00976D57">
            <w:pPr>
              <w:ind w:right="180"/>
              <w:rPr>
                <w:sz w:val="22"/>
                <w:szCs w:val="22"/>
              </w:rPr>
            </w:pPr>
            <w:r>
              <w:rPr>
                <w:rFonts w:ascii="Wingdings" w:eastAsia="Wingdings" w:hAnsi="Wingdings" w:cs="Wingdings"/>
                <w:sz w:val="22"/>
                <w:szCs w:val="22"/>
              </w:rPr>
              <w:t></w:t>
            </w:r>
          </w:p>
        </w:tc>
      </w:tr>
      <w:tr w:rsidR="00571211" w:rsidRPr="00E92369" w14:paraId="228EEEAF" w14:textId="77777777" w:rsidTr="00976D57">
        <w:tc>
          <w:tcPr>
            <w:tcW w:w="0" w:type="auto"/>
            <w:gridSpan w:val="3"/>
            <w:shd w:val="clear" w:color="auto" w:fill="E7E6E6" w:themeFill="background2"/>
          </w:tcPr>
          <w:p w14:paraId="44844D1B" w14:textId="77777777" w:rsidR="00571211" w:rsidRPr="00E92369" w:rsidRDefault="00571211" w:rsidP="00BE4730">
            <w:pPr>
              <w:pStyle w:val="Heading3"/>
            </w:pPr>
            <w:r w:rsidRPr="00E92369">
              <w:t>Experience</w:t>
            </w:r>
          </w:p>
        </w:tc>
      </w:tr>
      <w:tr w:rsidR="00571211" w:rsidRPr="00E92369" w14:paraId="14C0E757" w14:textId="77777777" w:rsidTr="00976D57">
        <w:tc>
          <w:tcPr>
            <w:tcW w:w="0" w:type="auto"/>
          </w:tcPr>
          <w:p w14:paraId="60677C4D" w14:textId="4ADED0FA" w:rsidR="00571211" w:rsidRPr="00E92369" w:rsidRDefault="008311F0" w:rsidP="00976D57">
            <w:pPr>
              <w:ind w:right="180"/>
              <w:rPr>
                <w:sz w:val="22"/>
                <w:szCs w:val="22"/>
              </w:rPr>
            </w:pPr>
            <w:r>
              <w:rPr>
                <w:rFonts w:cs="Arial"/>
                <w:sz w:val="22"/>
              </w:rPr>
              <w:t xml:space="preserve"> P</w:t>
            </w:r>
            <w:r w:rsidR="00571211" w:rsidRPr="00D02EAA">
              <w:rPr>
                <w:rFonts w:cs="Arial"/>
                <w:sz w:val="22"/>
              </w:rPr>
              <w:t>ost-qualification experience</w:t>
            </w:r>
          </w:p>
        </w:tc>
        <w:tc>
          <w:tcPr>
            <w:tcW w:w="0" w:type="auto"/>
          </w:tcPr>
          <w:p w14:paraId="7D186FCF" w14:textId="77777777" w:rsidR="00571211" w:rsidRPr="00E92369" w:rsidRDefault="00571211" w:rsidP="00976D57">
            <w:pPr>
              <w:ind w:right="180"/>
              <w:rPr>
                <w:sz w:val="22"/>
                <w:szCs w:val="22"/>
              </w:rPr>
            </w:pPr>
            <w:r w:rsidRPr="00E92369">
              <w:rPr>
                <w:sz w:val="22"/>
                <w:szCs w:val="22"/>
              </w:rPr>
              <w:sym w:font="Wingdings" w:char="F0FC"/>
            </w:r>
          </w:p>
        </w:tc>
        <w:tc>
          <w:tcPr>
            <w:tcW w:w="0" w:type="auto"/>
          </w:tcPr>
          <w:p w14:paraId="2D86503C" w14:textId="77777777" w:rsidR="00571211" w:rsidRPr="00E92369" w:rsidRDefault="00571211" w:rsidP="00976D57">
            <w:pPr>
              <w:ind w:right="180"/>
              <w:rPr>
                <w:sz w:val="22"/>
                <w:szCs w:val="22"/>
              </w:rPr>
            </w:pPr>
          </w:p>
        </w:tc>
      </w:tr>
      <w:tr w:rsidR="00571211" w:rsidRPr="00E92369" w14:paraId="2260A24C" w14:textId="77777777" w:rsidTr="00976D57">
        <w:tc>
          <w:tcPr>
            <w:tcW w:w="0" w:type="auto"/>
          </w:tcPr>
          <w:p w14:paraId="4777AA67" w14:textId="1B213C22" w:rsidR="00571211" w:rsidRPr="002C1A95" w:rsidRDefault="00571211" w:rsidP="00976D57">
            <w:pPr>
              <w:ind w:left="29"/>
              <w:rPr>
                <w:rFonts w:cs="Arial"/>
              </w:rPr>
            </w:pPr>
            <w:r>
              <w:rPr>
                <w:rFonts w:cs="Arial"/>
                <w:sz w:val="22"/>
              </w:rPr>
              <w:t xml:space="preserve">Experience of working with </w:t>
            </w:r>
            <w:r w:rsidR="009D3D42">
              <w:rPr>
                <w:rFonts w:cs="Arial"/>
                <w:sz w:val="22"/>
              </w:rPr>
              <w:t>adult</w:t>
            </w:r>
            <w:r w:rsidR="003739C1">
              <w:rPr>
                <w:rFonts w:cs="Arial"/>
                <w:sz w:val="22"/>
              </w:rPr>
              <w:t>s</w:t>
            </w:r>
            <w:r w:rsidR="009D3D42">
              <w:rPr>
                <w:rFonts w:cs="Arial"/>
                <w:sz w:val="22"/>
              </w:rPr>
              <w:t xml:space="preserve">, </w:t>
            </w:r>
            <w:r>
              <w:rPr>
                <w:rFonts w:cs="Arial"/>
                <w:sz w:val="22"/>
              </w:rPr>
              <w:t>children and young people</w:t>
            </w:r>
            <w:r w:rsidR="009D3D42">
              <w:rPr>
                <w:rFonts w:cs="Arial"/>
                <w:sz w:val="22"/>
              </w:rPr>
              <w:t>, couples</w:t>
            </w:r>
          </w:p>
        </w:tc>
        <w:tc>
          <w:tcPr>
            <w:tcW w:w="0" w:type="auto"/>
          </w:tcPr>
          <w:p w14:paraId="54D11B4A" w14:textId="77777777" w:rsidR="00571211" w:rsidRDefault="00571211" w:rsidP="00976D57">
            <w:pPr>
              <w:ind w:right="180"/>
              <w:rPr>
                <w:rFonts w:ascii="Wingdings" w:eastAsia="Wingdings" w:hAnsi="Wingdings" w:cs="Wingdings"/>
                <w:sz w:val="22"/>
                <w:szCs w:val="22"/>
              </w:rPr>
            </w:pPr>
          </w:p>
        </w:tc>
        <w:tc>
          <w:tcPr>
            <w:tcW w:w="0" w:type="auto"/>
          </w:tcPr>
          <w:p w14:paraId="7510D8F8" w14:textId="77777777" w:rsidR="00571211" w:rsidRPr="00E92369" w:rsidRDefault="00571211" w:rsidP="00976D57">
            <w:pPr>
              <w:ind w:right="180"/>
              <w:rPr>
                <w:sz w:val="22"/>
                <w:szCs w:val="22"/>
              </w:rPr>
            </w:pPr>
            <w:r>
              <w:rPr>
                <w:rFonts w:ascii="Wingdings" w:eastAsia="Wingdings" w:hAnsi="Wingdings" w:cs="Wingdings"/>
                <w:sz w:val="22"/>
                <w:szCs w:val="22"/>
              </w:rPr>
              <w:t></w:t>
            </w:r>
          </w:p>
        </w:tc>
      </w:tr>
      <w:tr w:rsidR="00571211" w:rsidRPr="00E92369" w14:paraId="120928F6" w14:textId="77777777" w:rsidTr="00976D57">
        <w:tc>
          <w:tcPr>
            <w:tcW w:w="0" w:type="auto"/>
          </w:tcPr>
          <w:p w14:paraId="26D7B084" w14:textId="77777777" w:rsidR="00571211" w:rsidRPr="005505F4" w:rsidRDefault="00571211" w:rsidP="00976D57">
            <w:pPr>
              <w:ind w:left="29"/>
              <w:rPr>
                <w:rFonts w:cs="Arial"/>
              </w:rPr>
            </w:pPr>
            <w:r>
              <w:rPr>
                <w:rFonts w:cs="Arial"/>
                <w:sz w:val="22"/>
              </w:rPr>
              <w:t>Experience of working with those affected by cancer and or other life-threatening conditions.</w:t>
            </w:r>
          </w:p>
        </w:tc>
        <w:tc>
          <w:tcPr>
            <w:tcW w:w="0" w:type="auto"/>
          </w:tcPr>
          <w:p w14:paraId="3B9B84FB" w14:textId="77777777" w:rsidR="00571211" w:rsidRDefault="00571211" w:rsidP="00976D57">
            <w:pPr>
              <w:ind w:right="180"/>
              <w:rPr>
                <w:rFonts w:ascii="Wingdings" w:eastAsia="Wingdings" w:hAnsi="Wingdings" w:cs="Wingdings"/>
                <w:sz w:val="22"/>
                <w:szCs w:val="22"/>
              </w:rPr>
            </w:pPr>
          </w:p>
        </w:tc>
        <w:tc>
          <w:tcPr>
            <w:tcW w:w="0" w:type="auto"/>
          </w:tcPr>
          <w:p w14:paraId="58496088" w14:textId="77777777" w:rsidR="00571211" w:rsidRPr="00E92369" w:rsidRDefault="00571211" w:rsidP="00976D57">
            <w:pPr>
              <w:ind w:right="180"/>
              <w:rPr>
                <w:sz w:val="22"/>
                <w:szCs w:val="22"/>
              </w:rPr>
            </w:pPr>
            <w:r>
              <w:rPr>
                <w:rFonts w:ascii="Wingdings" w:eastAsia="Wingdings" w:hAnsi="Wingdings" w:cs="Wingdings"/>
                <w:sz w:val="22"/>
                <w:szCs w:val="22"/>
              </w:rPr>
              <w:t></w:t>
            </w:r>
          </w:p>
        </w:tc>
      </w:tr>
      <w:tr w:rsidR="00F36F70" w:rsidRPr="00E92369" w14:paraId="5644D5A6" w14:textId="77777777" w:rsidTr="00976D57">
        <w:tc>
          <w:tcPr>
            <w:tcW w:w="0" w:type="auto"/>
          </w:tcPr>
          <w:p w14:paraId="39F8D53F" w14:textId="70E5B683" w:rsidR="00F36F70" w:rsidRDefault="00F36F70" w:rsidP="00F36F70">
            <w:pPr>
              <w:ind w:left="29"/>
              <w:rPr>
                <w:rFonts w:cs="Arial"/>
              </w:rPr>
            </w:pPr>
            <w:r w:rsidRPr="00327E0B">
              <w:rPr>
                <w:rFonts w:cs="Arial"/>
                <w:sz w:val="22"/>
                <w:szCs w:val="22"/>
              </w:rPr>
              <w:t>Experience of eco-psychology and nature-based therapies for mental health</w:t>
            </w:r>
          </w:p>
        </w:tc>
        <w:tc>
          <w:tcPr>
            <w:tcW w:w="0" w:type="auto"/>
          </w:tcPr>
          <w:p w14:paraId="1A19AEA7" w14:textId="77777777" w:rsidR="00F36F70" w:rsidRDefault="00F36F70" w:rsidP="00F36F70">
            <w:pPr>
              <w:ind w:right="180"/>
              <w:rPr>
                <w:rFonts w:ascii="Wingdings" w:eastAsia="Wingdings" w:hAnsi="Wingdings" w:cs="Wingdings"/>
              </w:rPr>
            </w:pPr>
          </w:p>
        </w:tc>
        <w:tc>
          <w:tcPr>
            <w:tcW w:w="0" w:type="auto"/>
          </w:tcPr>
          <w:p w14:paraId="664DEB32" w14:textId="3797C50A" w:rsidR="00F36F70" w:rsidRDefault="00F36F70" w:rsidP="00F36F70">
            <w:pPr>
              <w:ind w:right="180"/>
              <w:rPr>
                <w:rFonts w:ascii="Wingdings" w:eastAsia="Wingdings" w:hAnsi="Wingdings" w:cs="Wingdings"/>
              </w:rPr>
            </w:pPr>
            <w:r w:rsidRPr="00327E0B">
              <w:rPr>
                <w:rFonts w:ascii="Wingdings" w:eastAsia="Wingdings" w:hAnsi="Wingdings" w:cs="Wingdings"/>
                <w:sz w:val="22"/>
                <w:szCs w:val="22"/>
              </w:rPr>
              <w:t></w:t>
            </w:r>
          </w:p>
        </w:tc>
      </w:tr>
      <w:tr w:rsidR="00571211" w:rsidRPr="00E92369" w14:paraId="3013DAA9" w14:textId="77777777" w:rsidTr="00976D57">
        <w:tc>
          <w:tcPr>
            <w:tcW w:w="0" w:type="auto"/>
          </w:tcPr>
          <w:p w14:paraId="047519E5" w14:textId="77777777" w:rsidR="00571211" w:rsidRDefault="00571211" w:rsidP="00976D57">
            <w:pPr>
              <w:ind w:right="180"/>
              <w:rPr>
                <w:rFonts w:cs="Arial"/>
                <w:sz w:val="22"/>
              </w:rPr>
            </w:pPr>
            <w:r>
              <w:rPr>
                <w:rFonts w:cs="Arial"/>
                <w:sz w:val="22"/>
              </w:rPr>
              <w:t>Qualification and experience of couples or family counselling</w:t>
            </w:r>
          </w:p>
        </w:tc>
        <w:tc>
          <w:tcPr>
            <w:tcW w:w="0" w:type="auto"/>
          </w:tcPr>
          <w:p w14:paraId="1B6F2655" w14:textId="77777777" w:rsidR="00571211" w:rsidRPr="00E92369" w:rsidRDefault="00571211" w:rsidP="00976D57">
            <w:pPr>
              <w:ind w:right="180"/>
              <w:rPr>
                <w:sz w:val="22"/>
                <w:szCs w:val="22"/>
              </w:rPr>
            </w:pPr>
          </w:p>
        </w:tc>
        <w:tc>
          <w:tcPr>
            <w:tcW w:w="0" w:type="auto"/>
          </w:tcPr>
          <w:p w14:paraId="121E50F1" w14:textId="77777777" w:rsidR="00571211" w:rsidRDefault="00571211" w:rsidP="00976D57">
            <w:pPr>
              <w:ind w:right="180"/>
              <w:rPr>
                <w:rFonts w:ascii="Wingdings" w:eastAsia="Wingdings" w:hAnsi="Wingdings" w:cs="Wingdings"/>
                <w:sz w:val="22"/>
                <w:szCs w:val="22"/>
              </w:rPr>
            </w:pPr>
            <w:r>
              <w:rPr>
                <w:rFonts w:ascii="Wingdings" w:eastAsia="Wingdings" w:hAnsi="Wingdings" w:cs="Wingdings"/>
                <w:sz w:val="22"/>
                <w:szCs w:val="22"/>
              </w:rPr>
              <w:t></w:t>
            </w:r>
          </w:p>
        </w:tc>
      </w:tr>
      <w:tr w:rsidR="00D35B5D" w:rsidRPr="00E92369" w14:paraId="46BEDED2" w14:textId="77777777" w:rsidTr="00976D57">
        <w:tc>
          <w:tcPr>
            <w:tcW w:w="0" w:type="auto"/>
          </w:tcPr>
          <w:p w14:paraId="0D692589" w14:textId="3E329FFB" w:rsidR="00D35B5D" w:rsidRDefault="006654A2" w:rsidP="00976D57">
            <w:pPr>
              <w:ind w:right="180"/>
              <w:rPr>
                <w:rFonts w:cs="Arial"/>
              </w:rPr>
            </w:pPr>
            <w:r w:rsidRPr="0092681A">
              <w:rPr>
                <w:rFonts w:cs="Arial"/>
                <w:sz w:val="22"/>
                <w:szCs w:val="22"/>
              </w:rPr>
              <w:t>Experience of working with groups</w:t>
            </w:r>
          </w:p>
        </w:tc>
        <w:tc>
          <w:tcPr>
            <w:tcW w:w="0" w:type="auto"/>
          </w:tcPr>
          <w:p w14:paraId="15D1A461" w14:textId="77777777" w:rsidR="00D35B5D" w:rsidRPr="00E92369" w:rsidRDefault="00D35B5D" w:rsidP="00976D57">
            <w:pPr>
              <w:ind w:right="180"/>
            </w:pPr>
          </w:p>
        </w:tc>
        <w:tc>
          <w:tcPr>
            <w:tcW w:w="0" w:type="auto"/>
          </w:tcPr>
          <w:p w14:paraId="269BEC24" w14:textId="50F2191F" w:rsidR="00D35B5D" w:rsidRDefault="00D35B5D" w:rsidP="00976D57">
            <w:pPr>
              <w:ind w:right="180"/>
              <w:rPr>
                <w:rFonts w:ascii="Wingdings" w:eastAsia="Wingdings" w:hAnsi="Wingdings" w:cs="Wingdings"/>
              </w:rPr>
            </w:pPr>
            <w:r>
              <w:rPr>
                <w:rFonts w:ascii="Wingdings" w:eastAsia="Wingdings" w:hAnsi="Wingdings" w:cs="Wingdings"/>
                <w:sz w:val="22"/>
                <w:szCs w:val="22"/>
              </w:rPr>
              <w:t></w:t>
            </w:r>
          </w:p>
        </w:tc>
      </w:tr>
      <w:tr w:rsidR="00C84AA2" w:rsidRPr="00E92369" w14:paraId="4C4D0423" w14:textId="77777777" w:rsidTr="00976D57">
        <w:tc>
          <w:tcPr>
            <w:tcW w:w="0" w:type="auto"/>
          </w:tcPr>
          <w:p w14:paraId="36A14181" w14:textId="67A4B846" w:rsidR="00C84AA2" w:rsidRDefault="00C84AA2" w:rsidP="00976D57">
            <w:pPr>
              <w:ind w:right="180"/>
              <w:rPr>
                <w:rFonts w:cs="Arial"/>
              </w:rPr>
            </w:pPr>
            <w:r>
              <w:rPr>
                <w:rFonts w:cs="Arial"/>
                <w:sz w:val="22"/>
              </w:rPr>
              <w:t>Qualification and experience of providing clinical supervision</w:t>
            </w:r>
          </w:p>
        </w:tc>
        <w:tc>
          <w:tcPr>
            <w:tcW w:w="0" w:type="auto"/>
          </w:tcPr>
          <w:p w14:paraId="635AC435" w14:textId="77777777" w:rsidR="00C84AA2" w:rsidRPr="00E92369" w:rsidRDefault="00C84AA2" w:rsidP="00976D57">
            <w:pPr>
              <w:ind w:right="180"/>
            </w:pPr>
          </w:p>
        </w:tc>
        <w:tc>
          <w:tcPr>
            <w:tcW w:w="0" w:type="auto"/>
          </w:tcPr>
          <w:p w14:paraId="2C2616FF" w14:textId="3EF467C1" w:rsidR="00C84AA2" w:rsidRDefault="00C84AA2" w:rsidP="00976D57">
            <w:pPr>
              <w:ind w:right="180"/>
              <w:rPr>
                <w:rFonts w:ascii="Wingdings" w:eastAsia="Wingdings" w:hAnsi="Wingdings" w:cs="Wingdings"/>
              </w:rPr>
            </w:pPr>
            <w:r>
              <w:rPr>
                <w:rFonts w:ascii="Wingdings" w:eastAsia="Wingdings" w:hAnsi="Wingdings" w:cs="Wingdings"/>
                <w:sz w:val="22"/>
                <w:szCs w:val="22"/>
              </w:rPr>
              <w:t></w:t>
            </w:r>
          </w:p>
        </w:tc>
      </w:tr>
      <w:tr w:rsidR="00571211" w:rsidRPr="00E92369" w14:paraId="7911540B" w14:textId="77777777" w:rsidTr="00976D57">
        <w:tc>
          <w:tcPr>
            <w:tcW w:w="0" w:type="auto"/>
          </w:tcPr>
          <w:p w14:paraId="04B84636" w14:textId="77777777" w:rsidR="00571211" w:rsidRPr="00E947B5" w:rsidRDefault="00571211" w:rsidP="00976D57">
            <w:pPr>
              <w:tabs>
                <w:tab w:val="left" w:pos="4380"/>
              </w:tabs>
              <w:ind w:left="29"/>
              <w:rPr>
                <w:sz w:val="22"/>
                <w:szCs w:val="22"/>
              </w:rPr>
            </w:pPr>
            <w:r>
              <w:rPr>
                <w:sz w:val="22"/>
                <w:szCs w:val="22"/>
              </w:rPr>
              <w:t>Experience in undertaking assessments</w:t>
            </w:r>
          </w:p>
        </w:tc>
        <w:tc>
          <w:tcPr>
            <w:tcW w:w="0" w:type="auto"/>
          </w:tcPr>
          <w:p w14:paraId="2C6A3DAA" w14:textId="77777777" w:rsidR="00571211" w:rsidRDefault="00571211" w:rsidP="00976D57">
            <w:pPr>
              <w:ind w:right="180"/>
              <w:rPr>
                <w:rFonts w:ascii="Wingdings" w:eastAsia="Wingdings" w:hAnsi="Wingdings" w:cs="Wingdings"/>
                <w:sz w:val="22"/>
                <w:szCs w:val="22"/>
              </w:rPr>
            </w:pPr>
          </w:p>
        </w:tc>
        <w:tc>
          <w:tcPr>
            <w:tcW w:w="0" w:type="auto"/>
          </w:tcPr>
          <w:p w14:paraId="02CC7781" w14:textId="77777777" w:rsidR="00571211" w:rsidRDefault="00571211" w:rsidP="00976D57">
            <w:pPr>
              <w:ind w:right="180"/>
              <w:rPr>
                <w:rFonts w:ascii="Wingdings" w:eastAsia="Wingdings" w:hAnsi="Wingdings" w:cs="Wingdings"/>
                <w:sz w:val="22"/>
                <w:szCs w:val="22"/>
              </w:rPr>
            </w:pPr>
            <w:r>
              <w:rPr>
                <w:rFonts w:ascii="Wingdings" w:eastAsia="Wingdings" w:hAnsi="Wingdings" w:cs="Wingdings"/>
                <w:sz w:val="22"/>
                <w:szCs w:val="22"/>
              </w:rPr>
              <w:t></w:t>
            </w:r>
          </w:p>
        </w:tc>
      </w:tr>
      <w:tr w:rsidR="00571211" w:rsidRPr="00E92369" w14:paraId="2C70E172" w14:textId="77777777" w:rsidTr="00976D57">
        <w:tc>
          <w:tcPr>
            <w:tcW w:w="0" w:type="auto"/>
          </w:tcPr>
          <w:p w14:paraId="28D23571" w14:textId="77777777" w:rsidR="00571211" w:rsidRDefault="00571211" w:rsidP="00976D57">
            <w:pPr>
              <w:tabs>
                <w:tab w:val="left" w:pos="4380"/>
              </w:tabs>
              <w:ind w:left="29"/>
              <w:rPr>
                <w:sz w:val="22"/>
                <w:szCs w:val="22"/>
              </w:rPr>
            </w:pPr>
            <w:r>
              <w:rPr>
                <w:sz w:val="22"/>
                <w:szCs w:val="22"/>
              </w:rPr>
              <w:t>Qualification and experience of online counselling</w:t>
            </w:r>
          </w:p>
        </w:tc>
        <w:tc>
          <w:tcPr>
            <w:tcW w:w="0" w:type="auto"/>
          </w:tcPr>
          <w:p w14:paraId="2358FBCE" w14:textId="77777777" w:rsidR="00571211" w:rsidRDefault="00571211" w:rsidP="00976D57">
            <w:pPr>
              <w:ind w:right="180"/>
              <w:rPr>
                <w:rFonts w:ascii="Wingdings" w:eastAsia="Wingdings" w:hAnsi="Wingdings" w:cs="Wingdings"/>
                <w:sz w:val="22"/>
                <w:szCs w:val="22"/>
              </w:rPr>
            </w:pPr>
          </w:p>
        </w:tc>
        <w:tc>
          <w:tcPr>
            <w:tcW w:w="0" w:type="auto"/>
          </w:tcPr>
          <w:p w14:paraId="27C0D9D1" w14:textId="77777777" w:rsidR="00571211" w:rsidRDefault="00571211" w:rsidP="00976D57">
            <w:pPr>
              <w:ind w:right="180"/>
              <w:rPr>
                <w:rFonts w:ascii="Wingdings" w:eastAsia="Wingdings" w:hAnsi="Wingdings" w:cs="Wingdings"/>
                <w:sz w:val="22"/>
                <w:szCs w:val="22"/>
              </w:rPr>
            </w:pPr>
            <w:r>
              <w:rPr>
                <w:rFonts w:ascii="Wingdings" w:eastAsia="Wingdings" w:hAnsi="Wingdings" w:cs="Wingdings"/>
                <w:sz w:val="22"/>
                <w:szCs w:val="22"/>
              </w:rPr>
              <w:t></w:t>
            </w:r>
          </w:p>
        </w:tc>
      </w:tr>
      <w:tr w:rsidR="00571211" w:rsidRPr="00E92369" w14:paraId="7F61F477" w14:textId="77777777" w:rsidTr="00976D57">
        <w:tc>
          <w:tcPr>
            <w:tcW w:w="0" w:type="auto"/>
            <w:gridSpan w:val="3"/>
            <w:shd w:val="clear" w:color="auto" w:fill="E7E6E6" w:themeFill="background2"/>
          </w:tcPr>
          <w:p w14:paraId="0185A6F0" w14:textId="77777777" w:rsidR="00571211" w:rsidRPr="00E92369" w:rsidRDefault="00571211" w:rsidP="00BE4730">
            <w:pPr>
              <w:pStyle w:val="Heading3"/>
            </w:pPr>
            <w:r w:rsidRPr="00E92369">
              <w:t>Knowledge, skills, and abilities</w:t>
            </w:r>
          </w:p>
        </w:tc>
      </w:tr>
      <w:tr w:rsidR="00571211" w:rsidRPr="00E92369" w14:paraId="3C212D6E" w14:textId="77777777" w:rsidTr="00976D57">
        <w:tc>
          <w:tcPr>
            <w:tcW w:w="0" w:type="auto"/>
          </w:tcPr>
          <w:p w14:paraId="7F0808BD" w14:textId="4CEFE76C" w:rsidR="00571211" w:rsidRPr="00515BAC" w:rsidRDefault="000B1E73" w:rsidP="00976D57">
            <w:pPr>
              <w:ind w:left="29"/>
            </w:pPr>
            <w:r w:rsidRPr="007B0337">
              <w:rPr>
                <w:sz w:val="22"/>
                <w:szCs w:val="22"/>
              </w:rPr>
              <w:t>Ability to work collaboratively and communicate effectively</w:t>
            </w:r>
          </w:p>
        </w:tc>
        <w:tc>
          <w:tcPr>
            <w:tcW w:w="0" w:type="auto"/>
          </w:tcPr>
          <w:p w14:paraId="72444739" w14:textId="77777777" w:rsidR="00571211" w:rsidRPr="00E92369" w:rsidRDefault="00571211" w:rsidP="00976D57">
            <w:pPr>
              <w:ind w:right="180"/>
              <w:rPr>
                <w:sz w:val="22"/>
                <w:szCs w:val="22"/>
              </w:rPr>
            </w:pPr>
            <w:r>
              <w:rPr>
                <w:rFonts w:ascii="Wingdings" w:eastAsia="Wingdings" w:hAnsi="Wingdings" w:cs="Wingdings"/>
                <w:sz w:val="22"/>
                <w:szCs w:val="22"/>
              </w:rPr>
              <w:t></w:t>
            </w:r>
          </w:p>
        </w:tc>
        <w:tc>
          <w:tcPr>
            <w:tcW w:w="0" w:type="auto"/>
          </w:tcPr>
          <w:p w14:paraId="406D4C9E" w14:textId="77777777" w:rsidR="00571211" w:rsidRPr="00E92369" w:rsidRDefault="00571211" w:rsidP="00976D57">
            <w:pPr>
              <w:ind w:left="29"/>
              <w:rPr>
                <w:sz w:val="22"/>
                <w:szCs w:val="22"/>
              </w:rPr>
            </w:pPr>
          </w:p>
        </w:tc>
      </w:tr>
      <w:tr w:rsidR="00571211" w:rsidRPr="00E92369" w14:paraId="502208AE" w14:textId="77777777" w:rsidTr="00976D57">
        <w:tc>
          <w:tcPr>
            <w:tcW w:w="0" w:type="auto"/>
          </w:tcPr>
          <w:p w14:paraId="5FD89B3E" w14:textId="77777777" w:rsidR="00571211" w:rsidRDefault="00571211" w:rsidP="00976D57">
            <w:pPr>
              <w:ind w:left="29"/>
              <w:rPr>
                <w:rFonts w:cs="Arial"/>
                <w:sz w:val="22"/>
              </w:rPr>
            </w:pPr>
            <w:r w:rsidRPr="00F91242">
              <w:rPr>
                <w:sz w:val="22"/>
                <w:szCs w:val="22"/>
              </w:rPr>
              <w:t>Knowledge of safeguarding legislation relating to children and adults</w:t>
            </w:r>
          </w:p>
        </w:tc>
        <w:tc>
          <w:tcPr>
            <w:tcW w:w="0" w:type="auto"/>
          </w:tcPr>
          <w:p w14:paraId="13C881E7" w14:textId="77777777" w:rsidR="00571211" w:rsidRDefault="00571211" w:rsidP="00976D57">
            <w:pPr>
              <w:ind w:right="180"/>
              <w:rPr>
                <w:rFonts w:ascii="Wingdings" w:eastAsia="Wingdings" w:hAnsi="Wingdings" w:cs="Wingdings"/>
                <w:sz w:val="22"/>
                <w:szCs w:val="22"/>
              </w:rPr>
            </w:pPr>
            <w:r w:rsidRPr="00E92369">
              <w:rPr>
                <w:sz w:val="22"/>
                <w:szCs w:val="22"/>
              </w:rPr>
              <w:sym w:font="Wingdings" w:char="F0FC"/>
            </w:r>
          </w:p>
        </w:tc>
        <w:tc>
          <w:tcPr>
            <w:tcW w:w="0" w:type="auto"/>
          </w:tcPr>
          <w:p w14:paraId="0E2C2F5F" w14:textId="77777777" w:rsidR="00571211" w:rsidRPr="00E92369" w:rsidRDefault="00571211" w:rsidP="00976D57">
            <w:pPr>
              <w:ind w:left="29"/>
              <w:rPr>
                <w:sz w:val="22"/>
                <w:szCs w:val="22"/>
              </w:rPr>
            </w:pPr>
          </w:p>
        </w:tc>
      </w:tr>
      <w:tr w:rsidR="00571211" w:rsidRPr="00E92369" w14:paraId="492C7A4B" w14:textId="77777777" w:rsidTr="00976D57">
        <w:tc>
          <w:tcPr>
            <w:tcW w:w="0" w:type="auto"/>
          </w:tcPr>
          <w:p w14:paraId="44B3EBC1" w14:textId="77777777" w:rsidR="00571211" w:rsidRPr="00D56DCA" w:rsidRDefault="00571211" w:rsidP="00976D57">
            <w:pPr>
              <w:ind w:left="29"/>
              <w:rPr>
                <w:sz w:val="22"/>
                <w:szCs w:val="22"/>
              </w:rPr>
            </w:pPr>
            <w:r w:rsidRPr="00CC3747">
              <w:rPr>
                <w:sz w:val="22"/>
                <w:szCs w:val="22"/>
              </w:rPr>
              <w:t>Strong IT/computer skills, including word, excel, outlook</w:t>
            </w:r>
          </w:p>
        </w:tc>
        <w:tc>
          <w:tcPr>
            <w:tcW w:w="0" w:type="auto"/>
          </w:tcPr>
          <w:p w14:paraId="45681E35" w14:textId="77777777" w:rsidR="00571211" w:rsidRPr="00E92369" w:rsidRDefault="00571211" w:rsidP="00976D57">
            <w:pPr>
              <w:ind w:right="180"/>
              <w:rPr>
                <w:sz w:val="22"/>
                <w:szCs w:val="22"/>
              </w:rPr>
            </w:pPr>
            <w:r w:rsidRPr="00E92369">
              <w:rPr>
                <w:sz w:val="22"/>
                <w:szCs w:val="22"/>
              </w:rPr>
              <w:sym w:font="Wingdings" w:char="F0FC"/>
            </w:r>
          </w:p>
        </w:tc>
        <w:tc>
          <w:tcPr>
            <w:tcW w:w="0" w:type="auto"/>
          </w:tcPr>
          <w:p w14:paraId="465BC1F4" w14:textId="77777777" w:rsidR="00571211" w:rsidRPr="00E92369" w:rsidRDefault="00571211" w:rsidP="00976D57">
            <w:pPr>
              <w:ind w:left="29"/>
              <w:rPr>
                <w:sz w:val="22"/>
                <w:szCs w:val="22"/>
              </w:rPr>
            </w:pPr>
          </w:p>
        </w:tc>
      </w:tr>
      <w:tr w:rsidR="00571211" w:rsidRPr="00E92369" w14:paraId="1C7FFAD1" w14:textId="77777777" w:rsidTr="00976D57">
        <w:tc>
          <w:tcPr>
            <w:tcW w:w="0" w:type="auto"/>
            <w:gridSpan w:val="3"/>
            <w:shd w:val="clear" w:color="auto" w:fill="E7E6E6" w:themeFill="background2"/>
          </w:tcPr>
          <w:p w14:paraId="0A52908C" w14:textId="77777777" w:rsidR="00571211" w:rsidRPr="00E92369" w:rsidRDefault="00571211" w:rsidP="00BE4730">
            <w:pPr>
              <w:pStyle w:val="Heading3"/>
            </w:pPr>
            <w:r w:rsidRPr="00E92369">
              <w:t>Personal qualities and attitudes</w:t>
            </w:r>
          </w:p>
        </w:tc>
      </w:tr>
      <w:tr w:rsidR="00571211" w:rsidRPr="00E92369" w14:paraId="3265C24F" w14:textId="77777777" w:rsidTr="00976D57">
        <w:tc>
          <w:tcPr>
            <w:tcW w:w="0" w:type="auto"/>
          </w:tcPr>
          <w:p w14:paraId="74C5E0FD" w14:textId="77777777" w:rsidR="00571211" w:rsidRPr="00E92369" w:rsidRDefault="00571211" w:rsidP="00976D57">
            <w:pPr>
              <w:rPr>
                <w:sz w:val="22"/>
                <w:szCs w:val="22"/>
              </w:rPr>
            </w:pPr>
            <w:r w:rsidRPr="00625001">
              <w:rPr>
                <w:sz w:val="22"/>
                <w:szCs w:val="22"/>
              </w:rPr>
              <w:t>Personable and empathetic with a willingness to develop knowledge and grow in practice</w:t>
            </w:r>
          </w:p>
        </w:tc>
        <w:tc>
          <w:tcPr>
            <w:tcW w:w="0" w:type="auto"/>
          </w:tcPr>
          <w:p w14:paraId="66554B89" w14:textId="77777777" w:rsidR="00571211" w:rsidRPr="00E92369" w:rsidRDefault="00571211" w:rsidP="00976D57">
            <w:pPr>
              <w:ind w:right="180"/>
              <w:rPr>
                <w:sz w:val="22"/>
                <w:szCs w:val="22"/>
              </w:rPr>
            </w:pPr>
            <w:r>
              <w:rPr>
                <w:rFonts w:ascii="Wingdings" w:eastAsia="Wingdings" w:hAnsi="Wingdings" w:cs="Wingdings"/>
                <w:sz w:val="22"/>
                <w:szCs w:val="22"/>
              </w:rPr>
              <w:t></w:t>
            </w:r>
          </w:p>
        </w:tc>
        <w:tc>
          <w:tcPr>
            <w:tcW w:w="0" w:type="auto"/>
          </w:tcPr>
          <w:p w14:paraId="713FA9E6" w14:textId="77777777" w:rsidR="00571211" w:rsidRPr="00E92369" w:rsidRDefault="00571211" w:rsidP="00976D57">
            <w:pPr>
              <w:ind w:right="180"/>
              <w:rPr>
                <w:sz w:val="22"/>
                <w:szCs w:val="22"/>
              </w:rPr>
            </w:pPr>
          </w:p>
        </w:tc>
      </w:tr>
    </w:tbl>
    <w:p w14:paraId="04DC1DF4" w14:textId="77777777" w:rsidR="00571211" w:rsidRPr="00E92369" w:rsidRDefault="00571211" w:rsidP="00571211">
      <w:pPr>
        <w:ind w:right="180"/>
        <w:rPr>
          <w:color w:val="4F81BD"/>
        </w:rPr>
      </w:pPr>
    </w:p>
    <w:p w14:paraId="0B75D789" w14:textId="77777777" w:rsidR="00571211" w:rsidRPr="00E92369" w:rsidRDefault="00571211" w:rsidP="00571211">
      <w:pPr>
        <w:ind w:right="180"/>
        <w:rPr>
          <w:color w:val="4F81BD"/>
        </w:rPr>
      </w:pPr>
    </w:p>
    <w:p w14:paraId="42DA5798" w14:textId="77777777" w:rsidR="00571211" w:rsidRPr="00E92369" w:rsidRDefault="00571211" w:rsidP="00571211">
      <w:pPr>
        <w:ind w:right="180"/>
      </w:pPr>
    </w:p>
    <w:p w14:paraId="4D5F3E3B" w14:textId="77777777" w:rsidR="00571211" w:rsidRPr="00E92369" w:rsidRDefault="00571211" w:rsidP="00571211">
      <w:pPr>
        <w:ind w:right="180"/>
      </w:pPr>
    </w:p>
    <w:p w14:paraId="59E3395F" w14:textId="77777777" w:rsidR="00571211" w:rsidRPr="00E92369" w:rsidRDefault="00571211" w:rsidP="00571211">
      <w:pPr>
        <w:ind w:right="180"/>
      </w:pPr>
    </w:p>
    <w:p w14:paraId="192A5772" w14:textId="189B940A" w:rsidR="00E44900" w:rsidRPr="00571211" w:rsidRDefault="00E44900" w:rsidP="00571211"/>
    <w:sectPr w:rsidR="00E44900" w:rsidRPr="00571211" w:rsidSect="00134FF7">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E01E6" w14:textId="77777777" w:rsidR="002A5923" w:rsidRDefault="002A5923" w:rsidP="009A5D34">
      <w:pPr>
        <w:spacing w:after="0" w:line="240" w:lineRule="auto"/>
      </w:pPr>
      <w:r>
        <w:separator/>
      </w:r>
    </w:p>
  </w:endnote>
  <w:endnote w:type="continuationSeparator" w:id="0">
    <w:p w14:paraId="00E49666" w14:textId="77777777" w:rsidR="002A5923" w:rsidRDefault="002A5923" w:rsidP="009A5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Neue-Light">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7EF5C" w14:textId="7B6626A7" w:rsidR="002F7FB6" w:rsidRPr="00C42D88" w:rsidRDefault="00C42D88" w:rsidP="00816B3A">
    <w:pPr>
      <w:pStyle w:val="Heading3"/>
    </w:pPr>
    <w:r>
      <w:t>We Hear You</w:t>
    </w:r>
    <w:r>
      <w:ptab w:relativeTo="margin" w:alignment="center" w:leader="none"/>
    </w:r>
    <w:r>
      <w:t>Charity no. 1156001</w:t>
    </w:r>
    <w:r>
      <w:ptab w:relativeTo="margin" w:alignment="right" w:leader="none"/>
    </w:r>
    <w:r>
      <w:t>wehearyou.org.uk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0CB28" w14:textId="6A4FE92F" w:rsidR="00816B3A" w:rsidRDefault="00816B3A" w:rsidP="00816B3A">
    <w:pPr>
      <w:pStyle w:val="Heading3"/>
    </w:pPr>
    <w:r>
      <w:t>We Hear You</w:t>
    </w:r>
    <w:r>
      <w:ptab w:relativeTo="margin" w:alignment="center" w:leader="none"/>
    </w:r>
    <w:r>
      <w:t>Charity no. 1156001</w:t>
    </w:r>
    <w:r>
      <w:ptab w:relativeTo="margin" w:alignment="right" w:leader="none"/>
    </w:r>
    <w:r>
      <w:t>wehearyou.org.uk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13F01" w14:textId="77777777" w:rsidR="002A5923" w:rsidRDefault="002A5923" w:rsidP="009A5D34">
      <w:pPr>
        <w:spacing w:after="0" w:line="240" w:lineRule="auto"/>
      </w:pPr>
      <w:r>
        <w:separator/>
      </w:r>
    </w:p>
  </w:footnote>
  <w:footnote w:type="continuationSeparator" w:id="0">
    <w:p w14:paraId="3BF42F8E" w14:textId="77777777" w:rsidR="002A5923" w:rsidRDefault="002A5923" w:rsidP="009A5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DFCCC" w14:textId="4DA94D67" w:rsidR="00512533" w:rsidRDefault="00C77207">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F5D57" w14:textId="763BF733" w:rsidR="00C77207" w:rsidRDefault="00256452" w:rsidP="00256452">
    <w:pPr>
      <w:pStyle w:val="Header"/>
      <w:jc w:val="center"/>
    </w:pPr>
    <w:r>
      <w:rPr>
        <w:noProof/>
      </w:rPr>
      <w:drawing>
        <wp:inline distT="0" distB="0" distL="0" distR="0" wp14:anchorId="7587443A" wp14:editId="76B2BE30">
          <wp:extent cx="861060" cy="86106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1119" cy="8611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1898"/>
    <w:multiLevelType w:val="hybridMultilevel"/>
    <w:tmpl w:val="5DEC8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C1535"/>
    <w:multiLevelType w:val="hybridMultilevel"/>
    <w:tmpl w:val="6D1AF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C2F52"/>
    <w:multiLevelType w:val="hybridMultilevel"/>
    <w:tmpl w:val="51AA7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81911"/>
    <w:multiLevelType w:val="hybridMultilevel"/>
    <w:tmpl w:val="05504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B5731A"/>
    <w:multiLevelType w:val="hybridMultilevel"/>
    <w:tmpl w:val="003C7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0B3591"/>
    <w:multiLevelType w:val="hybridMultilevel"/>
    <w:tmpl w:val="70B41A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A8B4555"/>
    <w:multiLevelType w:val="hybridMultilevel"/>
    <w:tmpl w:val="FC502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F85466"/>
    <w:multiLevelType w:val="hybridMultilevel"/>
    <w:tmpl w:val="43382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C10099"/>
    <w:multiLevelType w:val="hybridMultilevel"/>
    <w:tmpl w:val="4064A688"/>
    <w:lvl w:ilvl="0" w:tplc="27A4086C">
      <w:start w:val="1"/>
      <w:numFmt w:val="bullet"/>
      <w:lvlText w:val="•"/>
      <w:lvlJc w:val="left"/>
      <w:pPr>
        <w:tabs>
          <w:tab w:val="num" w:pos="720"/>
        </w:tabs>
        <w:ind w:left="720" w:hanging="360"/>
      </w:pPr>
      <w:rPr>
        <w:rFonts w:ascii="Times New Roman" w:hAnsi="Times New Roman" w:hint="default"/>
      </w:rPr>
    </w:lvl>
    <w:lvl w:ilvl="1" w:tplc="64CAFF0C" w:tentative="1">
      <w:start w:val="1"/>
      <w:numFmt w:val="bullet"/>
      <w:lvlText w:val="•"/>
      <w:lvlJc w:val="left"/>
      <w:pPr>
        <w:tabs>
          <w:tab w:val="num" w:pos="1440"/>
        </w:tabs>
        <w:ind w:left="1440" w:hanging="360"/>
      </w:pPr>
      <w:rPr>
        <w:rFonts w:ascii="Times New Roman" w:hAnsi="Times New Roman" w:hint="default"/>
      </w:rPr>
    </w:lvl>
    <w:lvl w:ilvl="2" w:tplc="0D689B22" w:tentative="1">
      <w:start w:val="1"/>
      <w:numFmt w:val="bullet"/>
      <w:lvlText w:val="•"/>
      <w:lvlJc w:val="left"/>
      <w:pPr>
        <w:tabs>
          <w:tab w:val="num" w:pos="2160"/>
        </w:tabs>
        <w:ind w:left="2160" w:hanging="360"/>
      </w:pPr>
      <w:rPr>
        <w:rFonts w:ascii="Times New Roman" w:hAnsi="Times New Roman" w:hint="default"/>
      </w:rPr>
    </w:lvl>
    <w:lvl w:ilvl="3" w:tplc="D69816D2" w:tentative="1">
      <w:start w:val="1"/>
      <w:numFmt w:val="bullet"/>
      <w:lvlText w:val="•"/>
      <w:lvlJc w:val="left"/>
      <w:pPr>
        <w:tabs>
          <w:tab w:val="num" w:pos="2880"/>
        </w:tabs>
        <w:ind w:left="2880" w:hanging="360"/>
      </w:pPr>
      <w:rPr>
        <w:rFonts w:ascii="Times New Roman" w:hAnsi="Times New Roman" w:hint="default"/>
      </w:rPr>
    </w:lvl>
    <w:lvl w:ilvl="4" w:tplc="E5E66202" w:tentative="1">
      <w:start w:val="1"/>
      <w:numFmt w:val="bullet"/>
      <w:lvlText w:val="•"/>
      <w:lvlJc w:val="left"/>
      <w:pPr>
        <w:tabs>
          <w:tab w:val="num" w:pos="3600"/>
        </w:tabs>
        <w:ind w:left="3600" w:hanging="360"/>
      </w:pPr>
      <w:rPr>
        <w:rFonts w:ascii="Times New Roman" w:hAnsi="Times New Roman" w:hint="default"/>
      </w:rPr>
    </w:lvl>
    <w:lvl w:ilvl="5" w:tplc="84E27A56" w:tentative="1">
      <w:start w:val="1"/>
      <w:numFmt w:val="bullet"/>
      <w:lvlText w:val="•"/>
      <w:lvlJc w:val="left"/>
      <w:pPr>
        <w:tabs>
          <w:tab w:val="num" w:pos="4320"/>
        </w:tabs>
        <w:ind w:left="4320" w:hanging="360"/>
      </w:pPr>
      <w:rPr>
        <w:rFonts w:ascii="Times New Roman" w:hAnsi="Times New Roman" w:hint="default"/>
      </w:rPr>
    </w:lvl>
    <w:lvl w:ilvl="6" w:tplc="B91CE410" w:tentative="1">
      <w:start w:val="1"/>
      <w:numFmt w:val="bullet"/>
      <w:lvlText w:val="•"/>
      <w:lvlJc w:val="left"/>
      <w:pPr>
        <w:tabs>
          <w:tab w:val="num" w:pos="5040"/>
        </w:tabs>
        <w:ind w:left="5040" w:hanging="360"/>
      </w:pPr>
      <w:rPr>
        <w:rFonts w:ascii="Times New Roman" w:hAnsi="Times New Roman" w:hint="default"/>
      </w:rPr>
    </w:lvl>
    <w:lvl w:ilvl="7" w:tplc="F35229B6" w:tentative="1">
      <w:start w:val="1"/>
      <w:numFmt w:val="bullet"/>
      <w:lvlText w:val="•"/>
      <w:lvlJc w:val="left"/>
      <w:pPr>
        <w:tabs>
          <w:tab w:val="num" w:pos="5760"/>
        </w:tabs>
        <w:ind w:left="5760" w:hanging="360"/>
      </w:pPr>
      <w:rPr>
        <w:rFonts w:ascii="Times New Roman" w:hAnsi="Times New Roman" w:hint="default"/>
      </w:rPr>
    </w:lvl>
    <w:lvl w:ilvl="8" w:tplc="B95A35B8" w:tentative="1">
      <w:start w:val="1"/>
      <w:numFmt w:val="bullet"/>
      <w:lvlText w:val="•"/>
      <w:lvlJc w:val="left"/>
      <w:pPr>
        <w:tabs>
          <w:tab w:val="num" w:pos="6480"/>
        </w:tabs>
        <w:ind w:left="6480" w:hanging="360"/>
      </w:pPr>
      <w:rPr>
        <w:rFonts w:ascii="Times New Roman" w:hAnsi="Times New Roman" w:hint="default"/>
      </w:rPr>
    </w:lvl>
  </w:abstractNum>
  <w:num w:numId="1" w16cid:durableId="1523008137">
    <w:abstractNumId w:val="0"/>
  </w:num>
  <w:num w:numId="2" w16cid:durableId="886720163">
    <w:abstractNumId w:val="4"/>
  </w:num>
  <w:num w:numId="3" w16cid:durableId="437137349">
    <w:abstractNumId w:val="7"/>
  </w:num>
  <w:num w:numId="4" w16cid:durableId="1127819057">
    <w:abstractNumId w:val="6"/>
  </w:num>
  <w:num w:numId="5" w16cid:durableId="301618021">
    <w:abstractNumId w:val="3"/>
  </w:num>
  <w:num w:numId="6" w16cid:durableId="1057360032">
    <w:abstractNumId w:val="8"/>
  </w:num>
  <w:num w:numId="7" w16cid:durableId="82606538">
    <w:abstractNumId w:val="2"/>
  </w:num>
  <w:num w:numId="8" w16cid:durableId="82653770">
    <w:abstractNumId w:val="1"/>
  </w:num>
  <w:num w:numId="9" w16cid:durableId="9294278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22"/>
    <w:rsid w:val="000132B9"/>
    <w:rsid w:val="00071B62"/>
    <w:rsid w:val="000B1E73"/>
    <w:rsid w:val="000E4465"/>
    <w:rsid w:val="000F4E93"/>
    <w:rsid w:val="00106D38"/>
    <w:rsid w:val="0013067D"/>
    <w:rsid w:val="00134FF7"/>
    <w:rsid w:val="001445BD"/>
    <w:rsid w:val="00145342"/>
    <w:rsid w:val="00154BF8"/>
    <w:rsid w:val="00154DC0"/>
    <w:rsid w:val="0018128B"/>
    <w:rsid w:val="00181F3D"/>
    <w:rsid w:val="00181FED"/>
    <w:rsid w:val="001A7635"/>
    <w:rsid w:val="001B2C04"/>
    <w:rsid w:val="001B30DB"/>
    <w:rsid w:val="001C1B99"/>
    <w:rsid w:val="001E0649"/>
    <w:rsid w:val="002121B3"/>
    <w:rsid w:val="002430FD"/>
    <w:rsid w:val="00256452"/>
    <w:rsid w:val="002A5923"/>
    <w:rsid w:val="002D23AC"/>
    <w:rsid w:val="002E72E0"/>
    <w:rsid w:val="002F7FB6"/>
    <w:rsid w:val="00327B9F"/>
    <w:rsid w:val="00362A58"/>
    <w:rsid w:val="003739C1"/>
    <w:rsid w:val="003C1B16"/>
    <w:rsid w:val="003D3A85"/>
    <w:rsid w:val="003D55B6"/>
    <w:rsid w:val="003E49EE"/>
    <w:rsid w:val="003F05E3"/>
    <w:rsid w:val="003F18A0"/>
    <w:rsid w:val="00417882"/>
    <w:rsid w:val="00426CBD"/>
    <w:rsid w:val="0048709E"/>
    <w:rsid w:val="004A3983"/>
    <w:rsid w:val="004F28C7"/>
    <w:rsid w:val="004F47AF"/>
    <w:rsid w:val="004F484B"/>
    <w:rsid w:val="00511F8B"/>
    <w:rsid w:val="00512533"/>
    <w:rsid w:val="00525935"/>
    <w:rsid w:val="005577B5"/>
    <w:rsid w:val="00571211"/>
    <w:rsid w:val="005952E0"/>
    <w:rsid w:val="005A1C83"/>
    <w:rsid w:val="005C2294"/>
    <w:rsid w:val="005E3F2C"/>
    <w:rsid w:val="005F5217"/>
    <w:rsid w:val="006654A2"/>
    <w:rsid w:val="00697E3D"/>
    <w:rsid w:val="0070125C"/>
    <w:rsid w:val="007178E3"/>
    <w:rsid w:val="00745657"/>
    <w:rsid w:val="00774354"/>
    <w:rsid w:val="0078193A"/>
    <w:rsid w:val="007864F5"/>
    <w:rsid w:val="00795C93"/>
    <w:rsid w:val="007B195E"/>
    <w:rsid w:val="007B75FC"/>
    <w:rsid w:val="007C7BDD"/>
    <w:rsid w:val="00816B3A"/>
    <w:rsid w:val="008311F0"/>
    <w:rsid w:val="00843095"/>
    <w:rsid w:val="008628F2"/>
    <w:rsid w:val="008652E2"/>
    <w:rsid w:val="008863A6"/>
    <w:rsid w:val="008C127B"/>
    <w:rsid w:val="008D7BC9"/>
    <w:rsid w:val="008F3244"/>
    <w:rsid w:val="00935E53"/>
    <w:rsid w:val="00953878"/>
    <w:rsid w:val="009543E2"/>
    <w:rsid w:val="00970FEF"/>
    <w:rsid w:val="009941A5"/>
    <w:rsid w:val="009A3D24"/>
    <w:rsid w:val="009A5D34"/>
    <w:rsid w:val="009B0945"/>
    <w:rsid w:val="009C16A9"/>
    <w:rsid w:val="009D3D42"/>
    <w:rsid w:val="009D56FD"/>
    <w:rsid w:val="009E3A16"/>
    <w:rsid w:val="009F1006"/>
    <w:rsid w:val="00A256CD"/>
    <w:rsid w:val="00A30675"/>
    <w:rsid w:val="00A5699A"/>
    <w:rsid w:val="00AD081D"/>
    <w:rsid w:val="00AD797F"/>
    <w:rsid w:val="00AE1716"/>
    <w:rsid w:val="00AE493D"/>
    <w:rsid w:val="00AF0529"/>
    <w:rsid w:val="00AF2DA1"/>
    <w:rsid w:val="00AF63E6"/>
    <w:rsid w:val="00B207E5"/>
    <w:rsid w:val="00B220F1"/>
    <w:rsid w:val="00B247A6"/>
    <w:rsid w:val="00B258EF"/>
    <w:rsid w:val="00B30B00"/>
    <w:rsid w:val="00B62878"/>
    <w:rsid w:val="00BA7D1F"/>
    <w:rsid w:val="00BB52C0"/>
    <w:rsid w:val="00BC2811"/>
    <w:rsid w:val="00BE4730"/>
    <w:rsid w:val="00BF00C0"/>
    <w:rsid w:val="00C131DF"/>
    <w:rsid w:val="00C24B6C"/>
    <w:rsid w:val="00C42D88"/>
    <w:rsid w:val="00C77207"/>
    <w:rsid w:val="00C84AA2"/>
    <w:rsid w:val="00C92110"/>
    <w:rsid w:val="00CB097A"/>
    <w:rsid w:val="00CB49B0"/>
    <w:rsid w:val="00CD145E"/>
    <w:rsid w:val="00CD55F5"/>
    <w:rsid w:val="00D024A1"/>
    <w:rsid w:val="00D03324"/>
    <w:rsid w:val="00D118C8"/>
    <w:rsid w:val="00D14648"/>
    <w:rsid w:val="00D35B5D"/>
    <w:rsid w:val="00D435C5"/>
    <w:rsid w:val="00D43F18"/>
    <w:rsid w:val="00D645DC"/>
    <w:rsid w:val="00D77F88"/>
    <w:rsid w:val="00DA1497"/>
    <w:rsid w:val="00DC5B47"/>
    <w:rsid w:val="00DF2922"/>
    <w:rsid w:val="00E0530E"/>
    <w:rsid w:val="00E25244"/>
    <w:rsid w:val="00E40061"/>
    <w:rsid w:val="00E44900"/>
    <w:rsid w:val="00E508FA"/>
    <w:rsid w:val="00EA6B4B"/>
    <w:rsid w:val="00EC1933"/>
    <w:rsid w:val="00ED17E5"/>
    <w:rsid w:val="00EE56FB"/>
    <w:rsid w:val="00EF0EED"/>
    <w:rsid w:val="00F03204"/>
    <w:rsid w:val="00F07C37"/>
    <w:rsid w:val="00F341F2"/>
    <w:rsid w:val="00F36F70"/>
    <w:rsid w:val="00F418A2"/>
    <w:rsid w:val="00F55808"/>
    <w:rsid w:val="00F55E49"/>
    <w:rsid w:val="00F65732"/>
    <w:rsid w:val="00F84EA5"/>
    <w:rsid w:val="00F92DFC"/>
    <w:rsid w:val="00FA3B84"/>
    <w:rsid w:val="00FB6748"/>
    <w:rsid w:val="00FD133B"/>
    <w:rsid w:val="00FD1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AF64B"/>
  <w15:chartTrackingRefBased/>
  <w15:docId w15:val="{CFC2DDD9-C583-4CB7-BB3F-89686217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207"/>
    <w:rPr>
      <w:rFonts w:ascii="Century Gothic" w:hAnsi="Century Gothic"/>
    </w:rPr>
  </w:style>
  <w:style w:type="paragraph" w:styleId="Heading1">
    <w:name w:val="heading 1"/>
    <w:basedOn w:val="Normal"/>
    <w:next w:val="Normal"/>
    <w:link w:val="Heading1Char"/>
    <w:autoRedefine/>
    <w:uiPriority w:val="9"/>
    <w:qFormat/>
    <w:rsid w:val="00ED17E5"/>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FD133B"/>
    <w:pPr>
      <w:keepNext/>
      <w:keepLines/>
      <w:spacing w:before="40" w:after="0"/>
      <w:outlineLvl w:val="1"/>
    </w:pPr>
    <w:rPr>
      <w:rFonts w:eastAsiaTheme="majorEastAsia" w:cstheme="majorBidi"/>
      <w:color w:val="E83D96"/>
      <w:sz w:val="28"/>
      <w:szCs w:val="26"/>
    </w:rPr>
  </w:style>
  <w:style w:type="paragraph" w:styleId="Heading3">
    <w:name w:val="heading 3"/>
    <w:basedOn w:val="Normal"/>
    <w:next w:val="Normal"/>
    <w:link w:val="Heading3Char"/>
    <w:uiPriority w:val="9"/>
    <w:unhideWhenUsed/>
    <w:qFormat/>
    <w:rsid w:val="00FD133B"/>
    <w:pPr>
      <w:keepNext/>
      <w:keepLines/>
      <w:spacing w:before="40" w:after="0"/>
      <w:outlineLvl w:val="2"/>
    </w:pPr>
    <w:rPr>
      <w:rFonts w:eastAsiaTheme="majorEastAsia" w:cstheme="majorBidi"/>
      <w:color w:val="3E3B9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133B"/>
    <w:rPr>
      <w:rFonts w:ascii="Century Gothic" w:eastAsiaTheme="majorEastAsia" w:hAnsi="Century Gothic" w:cstheme="majorBidi"/>
      <w:color w:val="E83D96"/>
      <w:sz w:val="28"/>
      <w:szCs w:val="26"/>
    </w:rPr>
  </w:style>
  <w:style w:type="character" w:customStyle="1" w:styleId="Heading1Char">
    <w:name w:val="Heading 1 Char"/>
    <w:basedOn w:val="DefaultParagraphFont"/>
    <w:link w:val="Heading1"/>
    <w:uiPriority w:val="9"/>
    <w:rsid w:val="00ED17E5"/>
    <w:rPr>
      <w:rFonts w:ascii="Century Gothic" w:eastAsiaTheme="majorEastAsia" w:hAnsi="Century Gothic" w:cstheme="majorBidi"/>
      <w:b/>
      <w:color w:val="2F5496" w:themeColor="accent1" w:themeShade="BF"/>
      <w:sz w:val="32"/>
      <w:szCs w:val="32"/>
    </w:rPr>
  </w:style>
  <w:style w:type="paragraph" w:styleId="Header">
    <w:name w:val="header"/>
    <w:basedOn w:val="Normal"/>
    <w:link w:val="HeaderChar"/>
    <w:uiPriority w:val="99"/>
    <w:unhideWhenUsed/>
    <w:rsid w:val="009A5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D34"/>
    <w:rPr>
      <w:rFonts w:ascii="Century Gothic" w:hAnsi="Century Gothic"/>
    </w:rPr>
  </w:style>
  <w:style w:type="paragraph" w:styleId="Footer">
    <w:name w:val="footer"/>
    <w:basedOn w:val="Normal"/>
    <w:link w:val="FooterChar"/>
    <w:uiPriority w:val="99"/>
    <w:unhideWhenUsed/>
    <w:rsid w:val="009A5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D34"/>
    <w:rPr>
      <w:rFonts w:ascii="Century Gothic" w:hAnsi="Century Gothic"/>
    </w:rPr>
  </w:style>
  <w:style w:type="character" w:styleId="Hyperlink">
    <w:name w:val="Hyperlink"/>
    <w:basedOn w:val="DefaultParagraphFont"/>
    <w:uiPriority w:val="99"/>
    <w:unhideWhenUsed/>
    <w:rsid w:val="008628F2"/>
    <w:rPr>
      <w:color w:val="0563C1" w:themeColor="hyperlink"/>
      <w:u w:val="single"/>
    </w:rPr>
  </w:style>
  <w:style w:type="character" w:styleId="UnresolvedMention">
    <w:name w:val="Unresolved Mention"/>
    <w:basedOn w:val="DefaultParagraphFont"/>
    <w:uiPriority w:val="99"/>
    <w:semiHidden/>
    <w:unhideWhenUsed/>
    <w:rsid w:val="008628F2"/>
    <w:rPr>
      <w:color w:val="605E5C"/>
      <w:shd w:val="clear" w:color="auto" w:fill="E1DFDD"/>
    </w:rPr>
  </w:style>
  <w:style w:type="paragraph" w:styleId="TOCHeading">
    <w:name w:val="TOC Heading"/>
    <w:basedOn w:val="Heading1"/>
    <w:next w:val="Normal"/>
    <w:uiPriority w:val="39"/>
    <w:unhideWhenUsed/>
    <w:qFormat/>
    <w:rsid w:val="001B30DB"/>
    <w:pPr>
      <w:outlineLvl w:val="9"/>
    </w:pPr>
    <w:rPr>
      <w:lang w:val="en-US"/>
    </w:rPr>
  </w:style>
  <w:style w:type="paragraph" w:styleId="TOC1">
    <w:name w:val="toc 1"/>
    <w:basedOn w:val="Normal"/>
    <w:next w:val="Normal"/>
    <w:autoRedefine/>
    <w:uiPriority w:val="39"/>
    <w:unhideWhenUsed/>
    <w:rsid w:val="001B30DB"/>
    <w:pPr>
      <w:spacing w:after="100"/>
    </w:pPr>
  </w:style>
  <w:style w:type="paragraph" w:styleId="TOC2">
    <w:name w:val="toc 2"/>
    <w:basedOn w:val="Normal"/>
    <w:next w:val="Normal"/>
    <w:autoRedefine/>
    <w:uiPriority w:val="39"/>
    <w:unhideWhenUsed/>
    <w:rsid w:val="001B30DB"/>
    <w:pPr>
      <w:spacing w:after="100"/>
      <w:ind w:left="220"/>
    </w:pPr>
  </w:style>
  <w:style w:type="character" w:styleId="FollowedHyperlink">
    <w:name w:val="FollowedHyperlink"/>
    <w:basedOn w:val="DefaultParagraphFont"/>
    <w:uiPriority w:val="99"/>
    <w:semiHidden/>
    <w:unhideWhenUsed/>
    <w:rsid w:val="002F7FB6"/>
    <w:rPr>
      <w:color w:val="954F72" w:themeColor="followedHyperlink"/>
      <w:u w:val="single"/>
    </w:rPr>
  </w:style>
  <w:style w:type="character" w:customStyle="1" w:styleId="Heading3Char">
    <w:name w:val="Heading 3 Char"/>
    <w:basedOn w:val="DefaultParagraphFont"/>
    <w:link w:val="Heading3"/>
    <w:uiPriority w:val="9"/>
    <w:rsid w:val="00FD133B"/>
    <w:rPr>
      <w:rFonts w:ascii="Century Gothic" w:eastAsiaTheme="majorEastAsia" w:hAnsi="Century Gothic" w:cstheme="majorBidi"/>
      <w:color w:val="3E3B94"/>
      <w:sz w:val="24"/>
      <w:szCs w:val="24"/>
    </w:rPr>
  </w:style>
  <w:style w:type="paragraph" w:styleId="ListParagraph">
    <w:name w:val="List Paragraph"/>
    <w:basedOn w:val="Normal"/>
    <w:uiPriority w:val="34"/>
    <w:qFormat/>
    <w:rsid w:val="00FD133B"/>
    <w:pPr>
      <w:ind w:left="720"/>
      <w:contextualSpacing/>
    </w:pPr>
  </w:style>
  <w:style w:type="table" w:styleId="TableGrid">
    <w:name w:val="Table Grid"/>
    <w:basedOn w:val="TableNormal"/>
    <w:uiPriority w:val="39"/>
    <w:rsid w:val="00ED17E5"/>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49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9849">
      <w:bodyDiv w:val="1"/>
      <w:marLeft w:val="0"/>
      <w:marRight w:val="0"/>
      <w:marTop w:val="0"/>
      <w:marBottom w:val="0"/>
      <w:divBdr>
        <w:top w:val="none" w:sz="0" w:space="0" w:color="auto"/>
        <w:left w:val="none" w:sz="0" w:space="0" w:color="auto"/>
        <w:bottom w:val="none" w:sz="0" w:space="0" w:color="auto"/>
        <w:right w:val="none" w:sz="0" w:space="0" w:color="auto"/>
      </w:divBdr>
    </w:div>
    <w:div w:id="80300398">
      <w:bodyDiv w:val="1"/>
      <w:marLeft w:val="0"/>
      <w:marRight w:val="0"/>
      <w:marTop w:val="0"/>
      <w:marBottom w:val="0"/>
      <w:divBdr>
        <w:top w:val="none" w:sz="0" w:space="0" w:color="auto"/>
        <w:left w:val="none" w:sz="0" w:space="0" w:color="auto"/>
        <w:bottom w:val="none" w:sz="0" w:space="0" w:color="auto"/>
        <w:right w:val="none" w:sz="0" w:space="0" w:color="auto"/>
      </w:divBdr>
    </w:div>
    <w:div w:id="191461015">
      <w:bodyDiv w:val="1"/>
      <w:marLeft w:val="0"/>
      <w:marRight w:val="0"/>
      <w:marTop w:val="0"/>
      <w:marBottom w:val="0"/>
      <w:divBdr>
        <w:top w:val="none" w:sz="0" w:space="0" w:color="auto"/>
        <w:left w:val="none" w:sz="0" w:space="0" w:color="auto"/>
        <w:bottom w:val="none" w:sz="0" w:space="0" w:color="auto"/>
        <w:right w:val="none" w:sz="0" w:space="0" w:color="auto"/>
      </w:divBdr>
    </w:div>
    <w:div w:id="552473635">
      <w:bodyDiv w:val="1"/>
      <w:marLeft w:val="0"/>
      <w:marRight w:val="0"/>
      <w:marTop w:val="0"/>
      <w:marBottom w:val="0"/>
      <w:divBdr>
        <w:top w:val="none" w:sz="0" w:space="0" w:color="auto"/>
        <w:left w:val="none" w:sz="0" w:space="0" w:color="auto"/>
        <w:bottom w:val="none" w:sz="0" w:space="0" w:color="auto"/>
        <w:right w:val="none" w:sz="0" w:space="0" w:color="auto"/>
      </w:divBdr>
    </w:div>
    <w:div w:id="639387506">
      <w:bodyDiv w:val="1"/>
      <w:marLeft w:val="0"/>
      <w:marRight w:val="0"/>
      <w:marTop w:val="0"/>
      <w:marBottom w:val="0"/>
      <w:divBdr>
        <w:top w:val="none" w:sz="0" w:space="0" w:color="auto"/>
        <w:left w:val="none" w:sz="0" w:space="0" w:color="auto"/>
        <w:bottom w:val="none" w:sz="0" w:space="0" w:color="auto"/>
        <w:right w:val="none" w:sz="0" w:space="0" w:color="auto"/>
      </w:divBdr>
    </w:div>
    <w:div w:id="670640650">
      <w:bodyDiv w:val="1"/>
      <w:marLeft w:val="0"/>
      <w:marRight w:val="0"/>
      <w:marTop w:val="0"/>
      <w:marBottom w:val="0"/>
      <w:divBdr>
        <w:top w:val="none" w:sz="0" w:space="0" w:color="auto"/>
        <w:left w:val="none" w:sz="0" w:space="0" w:color="auto"/>
        <w:bottom w:val="none" w:sz="0" w:space="0" w:color="auto"/>
        <w:right w:val="none" w:sz="0" w:space="0" w:color="auto"/>
      </w:divBdr>
    </w:div>
    <w:div w:id="686442143">
      <w:bodyDiv w:val="1"/>
      <w:marLeft w:val="0"/>
      <w:marRight w:val="0"/>
      <w:marTop w:val="0"/>
      <w:marBottom w:val="0"/>
      <w:divBdr>
        <w:top w:val="none" w:sz="0" w:space="0" w:color="auto"/>
        <w:left w:val="none" w:sz="0" w:space="0" w:color="auto"/>
        <w:bottom w:val="none" w:sz="0" w:space="0" w:color="auto"/>
        <w:right w:val="none" w:sz="0" w:space="0" w:color="auto"/>
      </w:divBdr>
    </w:div>
    <w:div w:id="738480656">
      <w:bodyDiv w:val="1"/>
      <w:marLeft w:val="0"/>
      <w:marRight w:val="0"/>
      <w:marTop w:val="0"/>
      <w:marBottom w:val="0"/>
      <w:divBdr>
        <w:top w:val="none" w:sz="0" w:space="0" w:color="auto"/>
        <w:left w:val="none" w:sz="0" w:space="0" w:color="auto"/>
        <w:bottom w:val="none" w:sz="0" w:space="0" w:color="auto"/>
        <w:right w:val="none" w:sz="0" w:space="0" w:color="auto"/>
      </w:divBdr>
    </w:div>
    <w:div w:id="767458139">
      <w:bodyDiv w:val="1"/>
      <w:marLeft w:val="0"/>
      <w:marRight w:val="0"/>
      <w:marTop w:val="0"/>
      <w:marBottom w:val="0"/>
      <w:divBdr>
        <w:top w:val="none" w:sz="0" w:space="0" w:color="auto"/>
        <w:left w:val="none" w:sz="0" w:space="0" w:color="auto"/>
        <w:bottom w:val="none" w:sz="0" w:space="0" w:color="auto"/>
        <w:right w:val="none" w:sz="0" w:space="0" w:color="auto"/>
      </w:divBdr>
    </w:div>
    <w:div w:id="895431636">
      <w:bodyDiv w:val="1"/>
      <w:marLeft w:val="0"/>
      <w:marRight w:val="0"/>
      <w:marTop w:val="0"/>
      <w:marBottom w:val="0"/>
      <w:divBdr>
        <w:top w:val="none" w:sz="0" w:space="0" w:color="auto"/>
        <w:left w:val="none" w:sz="0" w:space="0" w:color="auto"/>
        <w:bottom w:val="none" w:sz="0" w:space="0" w:color="auto"/>
        <w:right w:val="none" w:sz="0" w:space="0" w:color="auto"/>
      </w:divBdr>
      <w:divsChild>
        <w:div w:id="2133597084">
          <w:marLeft w:val="547"/>
          <w:marRight w:val="0"/>
          <w:marTop w:val="0"/>
          <w:marBottom w:val="0"/>
          <w:divBdr>
            <w:top w:val="none" w:sz="0" w:space="0" w:color="auto"/>
            <w:left w:val="none" w:sz="0" w:space="0" w:color="auto"/>
            <w:bottom w:val="none" w:sz="0" w:space="0" w:color="auto"/>
            <w:right w:val="none" w:sz="0" w:space="0" w:color="auto"/>
          </w:divBdr>
        </w:div>
        <w:div w:id="756364336">
          <w:marLeft w:val="547"/>
          <w:marRight w:val="0"/>
          <w:marTop w:val="0"/>
          <w:marBottom w:val="0"/>
          <w:divBdr>
            <w:top w:val="none" w:sz="0" w:space="0" w:color="auto"/>
            <w:left w:val="none" w:sz="0" w:space="0" w:color="auto"/>
            <w:bottom w:val="none" w:sz="0" w:space="0" w:color="auto"/>
            <w:right w:val="none" w:sz="0" w:space="0" w:color="auto"/>
          </w:divBdr>
        </w:div>
        <w:div w:id="1771854332">
          <w:marLeft w:val="547"/>
          <w:marRight w:val="0"/>
          <w:marTop w:val="0"/>
          <w:marBottom w:val="0"/>
          <w:divBdr>
            <w:top w:val="none" w:sz="0" w:space="0" w:color="auto"/>
            <w:left w:val="none" w:sz="0" w:space="0" w:color="auto"/>
            <w:bottom w:val="none" w:sz="0" w:space="0" w:color="auto"/>
            <w:right w:val="none" w:sz="0" w:space="0" w:color="auto"/>
          </w:divBdr>
        </w:div>
        <w:div w:id="575214061">
          <w:marLeft w:val="547"/>
          <w:marRight w:val="0"/>
          <w:marTop w:val="0"/>
          <w:marBottom w:val="0"/>
          <w:divBdr>
            <w:top w:val="none" w:sz="0" w:space="0" w:color="auto"/>
            <w:left w:val="none" w:sz="0" w:space="0" w:color="auto"/>
            <w:bottom w:val="none" w:sz="0" w:space="0" w:color="auto"/>
            <w:right w:val="none" w:sz="0" w:space="0" w:color="auto"/>
          </w:divBdr>
        </w:div>
      </w:divsChild>
    </w:div>
    <w:div w:id="900410892">
      <w:bodyDiv w:val="1"/>
      <w:marLeft w:val="0"/>
      <w:marRight w:val="0"/>
      <w:marTop w:val="0"/>
      <w:marBottom w:val="0"/>
      <w:divBdr>
        <w:top w:val="none" w:sz="0" w:space="0" w:color="auto"/>
        <w:left w:val="none" w:sz="0" w:space="0" w:color="auto"/>
        <w:bottom w:val="none" w:sz="0" w:space="0" w:color="auto"/>
        <w:right w:val="none" w:sz="0" w:space="0" w:color="auto"/>
      </w:divBdr>
    </w:div>
    <w:div w:id="936788069">
      <w:bodyDiv w:val="1"/>
      <w:marLeft w:val="0"/>
      <w:marRight w:val="0"/>
      <w:marTop w:val="0"/>
      <w:marBottom w:val="0"/>
      <w:divBdr>
        <w:top w:val="none" w:sz="0" w:space="0" w:color="auto"/>
        <w:left w:val="none" w:sz="0" w:space="0" w:color="auto"/>
        <w:bottom w:val="none" w:sz="0" w:space="0" w:color="auto"/>
        <w:right w:val="none" w:sz="0" w:space="0" w:color="auto"/>
      </w:divBdr>
    </w:div>
    <w:div w:id="1048726801">
      <w:bodyDiv w:val="1"/>
      <w:marLeft w:val="0"/>
      <w:marRight w:val="0"/>
      <w:marTop w:val="0"/>
      <w:marBottom w:val="0"/>
      <w:divBdr>
        <w:top w:val="none" w:sz="0" w:space="0" w:color="auto"/>
        <w:left w:val="none" w:sz="0" w:space="0" w:color="auto"/>
        <w:bottom w:val="none" w:sz="0" w:space="0" w:color="auto"/>
        <w:right w:val="none" w:sz="0" w:space="0" w:color="auto"/>
      </w:divBdr>
    </w:div>
    <w:div w:id="1091194084">
      <w:bodyDiv w:val="1"/>
      <w:marLeft w:val="0"/>
      <w:marRight w:val="0"/>
      <w:marTop w:val="0"/>
      <w:marBottom w:val="0"/>
      <w:divBdr>
        <w:top w:val="none" w:sz="0" w:space="0" w:color="auto"/>
        <w:left w:val="none" w:sz="0" w:space="0" w:color="auto"/>
        <w:bottom w:val="none" w:sz="0" w:space="0" w:color="auto"/>
        <w:right w:val="none" w:sz="0" w:space="0" w:color="auto"/>
      </w:divBdr>
    </w:div>
    <w:div w:id="1353874406">
      <w:bodyDiv w:val="1"/>
      <w:marLeft w:val="0"/>
      <w:marRight w:val="0"/>
      <w:marTop w:val="0"/>
      <w:marBottom w:val="0"/>
      <w:divBdr>
        <w:top w:val="none" w:sz="0" w:space="0" w:color="auto"/>
        <w:left w:val="none" w:sz="0" w:space="0" w:color="auto"/>
        <w:bottom w:val="none" w:sz="0" w:space="0" w:color="auto"/>
        <w:right w:val="none" w:sz="0" w:space="0" w:color="auto"/>
      </w:divBdr>
    </w:div>
    <w:div w:id="1602764722">
      <w:bodyDiv w:val="1"/>
      <w:marLeft w:val="0"/>
      <w:marRight w:val="0"/>
      <w:marTop w:val="0"/>
      <w:marBottom w:val="0"/>
      <w:divBdr>
        <w:top w:val="none" w:sz="0" w:space="0" w:color="auto"/>
        <w:left w:val="none" w:sz="0" w:space="0" w:color="auto"/>
        <w:bottom w:val="none" w:sz="0" w:space="0" w:color="auto"/>
        <w:right w:val="none" w:sz="0" w:space="0" w:color="auto"/>
      </w:divBdr>
    </w:div>
    <w:div w:id="1638335010">
      <w:bodyDiv w:val="1"/>
      <w:marLeft w:val="0"/>
      <w:marRight w:val="0"/>
      <w:marTop w:val="0"/>
      <w:marBottom w:val="0"/>
      <w:divBdr>
        <w:top w:val="none" w:sz="0" w:space="0" w:color="auto"/>
        <w:left w:val="none" w:sz="0" w:space="0" w:color="auto"/>
        <w:bottom w:val="none" w:sz="0" w:space="0" w:color="auto"/>
        <w:right w:val="none" w:sz="0" w:space="0" w:color="auto"/>
      </w:divBdr>
    </w:div>
    <w:div w:id="1697735419">
      <w:bodyDiv w:val="1"/>
      <w:marLeft w:val="0"/>
      <w:marRight w:val="0"/>
      <w:marTop w:val="0"/>
      <w:marBottom w:val="0"/>
      <w:divBdr>
        <w:top w:val="none" w:sz="0" w:space="0" w:color="auto"/>
        <w:left w:val="none" w:sz="0" w:space="0" w:color="auto"/>
        <w:bottom w:val="none" w:sz="0" w:space="0" w:color="auto"/>
        <w:right w:val="none" w:sz="0" w:space="0" w:color="auto"/>
      </w:divBdr>
    </w:div>
    <w:div w:id="1729188342">
      <w:bodyDiv w:val="1"/>
      <w:marLeft w:val="0"/>
      <w:marRight w:val="0"/>
      <w:marTop w:val="0"/>
      <w:marBottom w:val="0"/>
      <w:divBdr>
        <w:top w:val="none" w:sz="0" w:space="0" w:color="auto"/>
        <w:left w:val="none" w:sz="0" w:space="0" w:color="auto"/>
        <w:bottom w:val="none" w:sz="0" w:space="0" w:color="auto"/>
        <w:right w:val="none" w:sz="0" w:space="0" w:color="auto"/>
      </w:divBdr>
    </w:div>
    <w:div w:id="175801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4696cc-3ca6-497d-a600-1c9ff503a79b">
      <Terms xmlns="http://schemas.microsoft.com/office/infopath/2007/PartnerControls"/>
    </lcf76f155ced4ddcb4097134ff3c332f>
    <TaxCatchAll xmlns="7bc757b2-ad8c-45a9-a1a3-0bb0027efe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B8168C1821C3D418F9EA1D11ADAF89A" ma:contentTypeVersion="13" ma:contentTypeDescription="Create a new document." ma:contentTypeScope="" ma:versionID="63bd0f4dfbd9760a823d59c9f0f5c686">
  <xsd:schema xmlns:xsd="http://www.w3.org/2001/XMLSchema" xmlns:xs="http://www.w3.org/2001/XMLSchema" xmlns:p="http://schemas.microsoft.com/office/2006/metadata/properties" xmlns:ns2="d04696cc-3ca6-497d-a600-1c9ff503a79b" xmlns:ns3="7bc757b2-ad8c-45a9-a1a3-0bb0027efeb6" targetNamespace="http://schemas.microsoft.com/office/2006/metadata/properties" ma:root="true" ma:fieldsID="c8d67f71262ac26f0683b2354503c6c0" ns2:_="" ns3:_="">
    <xsd:import namespace="d04696cc-3ca6-497d-a600-1c9ff503a79b"/>
    <xsd:import namespace="7bc757b2-ad8c-45a9-a1a3-0bb0027efe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696cc-3ca6-497d-a600-1c9ff503a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f906862-060c-44d1-8f85-5cf66a60e7a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c757b2-ad8c-45a9-a1a3-0bb0027efe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c86a67-378a-4934-9f93-ce82ada0fdc9}" ma:internalName="TaxCatchAll" ma:showField="CatchAllData" ma:web="7bc757b2-ad8c-45a9-a1a3-0bb0027efe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2241C3-80A6-49CB-93EB-42337489CBFF}">
  <ds:schemaRefs>
    <ds:schemaRef ds:uri="http://schemas.microsoft.com/sharepoint/v3/contenttype/forms"/>
  </ds:schemaRefs>
</ds:datastoreItem>
</file>

<file path=customXml/itemProps2.xml><?xml version="1.0" encoding="utf-8"?>
<ds:datastoreItem xmlns:ds="http://schemas.openxmlformats.org/officeDocument/2006/customXml" ds:itemID="{86558566-A0C8-4ED9-AB96-9CA1CCB6225E}">
  <ds:schemaRefs>
    <ds:schemaRef ds:uri="http://schemas.microsoft.com/office/2006/metadata/properties"/>
    <ds:schemaRef ds:uri="http://schemas.microsoft.com/office/infopath/2007/PartnerControls"/>
    <ds:schemaRef ds:uri="d04696cc-3ca6-497d-a600-1c9ff503a79b"/>
    <ds:schemaRef ds:uri="7bc757b2-ad8c-45a9-a1a3-0bb0027efeb6"/>
  </ds:schemaRefs>
</ds:datastoreItem>
</file>

<file path=customXml/itemProps3.xml><?xml version="1.0" encoding="utf-8"?>
<ds:datastoreItem xmlns:ds="http://schemas.openxmlformats.org/officeDocument/2006/customXml" ds:itemID="{27EE24C0-2098-45E2-BD5D-04EBB03F1292}">
  <ds:schemaRefs>
    <ds:schemaRef ds:uri="http://schemas.openxmlformats.org/officeDocument/2006/bibliography"/>
  </ds:schemaRefs>
</ds:datastoreItem>
</file>

<file path=customXml/itemProps4.xml><?xml version="1.0" encoding="utf-8"?>
<ds:datastoreItem xmlns:ds="http://schemas.openxmlformats.org/officeDocument/2006/customXml" ds:itemID="{74303C23-26C2-4CFE-8DD0-45C3234D4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696cc-3ca6-497d-a600-1c9ff503a79b"/>
    <ds:schemaRef ds:uri="7bc757b2-ad8c-45a9-a1a3-0bb0027ef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McMahon</dc:creator>
  <cp:keywords/>
  <dc:description/>
  <cp:lastModifiedBy>Mark Besley</cp:lastModifiedBy>
  <cp:revision>6</cp:revision>
  <cp:lastPrinted>2023-04-20T11:46:00Z</cp:lastPrinted>
  <dcterms:created xsi:type="dcterms:W3CDTF">2024-06-17T09:33:00Z</dcterms:created>
  <dcterms:modified xsi:type="dcterms:W3CDTF">2024-07-15T08:50:00Z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0x0101005B8168C1821C3D418F9EA1D11ADAF89A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